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40" w:rsidRPr="00F23BF5" w:rsidRDefault="007B7B40" w:rsidP="007B7B40">
      <w:pPr>
        <w:pBdr>
          <w:top w:val="nil"/>
          <w:left w:val="nil"/>
          <w:bottom w:val="nil"/>
          <w:right w:val="nil"/>
          <w:between w:val="nil"/>
          <w:bar w:val="nil"/>
        </w:pBdr>
        <w:spacing w:line="360" w:lineRule="auto"/>
        <w:jc w:val="center"/>
        <w:rPr>
          <w:rFonts w:eastAsia="Arial Unicode MS"/>
          <w:b/>
          <w:bCs/>
          <w:i/>
          <w:iCs/>
          <w:color w:val="000000"/>
          <w:sz w:val="30"/>
          <w:szCs w:val="30"/>
          <w:u w:color="000000"/>
          <w:bdr w:val="nil"/>
        </w:rPr>
      </w:pPr>
      <w:bookmarkStart w:id="0" w:name="_GoBack"/>
      <w:bookmarkEnd w:id="0"/>
      <w:r w:rsidRPr="00F23BF5">
        <w:rPr>
          <w:rFonts w:eastAsia="Arial Unicode MS"/>
          <w:b/>
          <w:bCs/>
          <w:i/>
          <w:iCs/>
          <w:color w:val="000000"/>
          <w:sz w:val="30"/>
          <w:szCs w:val="30"/>
          <w:u w:color="000000"/>
          <w:bdr w:val="nil"/>
        </w:rPr>
        <w:t>Ex officio</w:t>
      </w:r>
    </w:p>
    <w:p w:rsidR="007B7B40" w:rsidRPr="00F23BF5" w:rsidRDefault="00A66E6E" w:rsidP="00A66E6E">
      <w:pPr>
        <w:pBdr>
          <w:top w:val="nil"/>
          <w:left w:val="nil"/>
          <w:bottom w:val="nil"/>
          <w:right w:val="nil"/>
          <w:between w:val="nil"/>
          <w:bar w:val="nil"/>
        </w:pBdr>
        <w:spacing w:after="120"/>
        <w:jc w:val="center"/>
        <w:rPr>
          <w:rFonts w:eastAsia="Arial Unicode MS"/>
          <w:b/>
          <w:bCs/>
          <w:color w:val="000000"/>
          <w:sz w:val="28"/>
          <w:szCs w:val="28"/>
          <w:u w:color="000000"/>
          <w:bdr w:val="nil"/>
        </w:rPr>
      </w:pPr>
      <w:r w:rsidRPr="00F23BF5">
        <w:rPr>
          <w:rFonts w:eastAsia="Arial Unicode MS"/>
          <w:b/>
          <w:bCs/>
          <w:color w:val="000000"/>
          <w:sz w:val="28"/>
          <w:szCs w:val="28"/>
          <w:u w:color="000000"/>
          <w:bdr w:val="nil"/>
        </w:rPr>
        <w:t>Case No</w:t>
      </w:r>
      <w:r w:rsidR="007B7B40" w:rsidRPr="00F23BF5">
        <w:rPr>
          <w:rFonts w:eastAsia="Arial Unicode MS"/>
          <w:b/>
          <w:bCs/>
          <w:color w:val="000000"/>
          <w:sz w:val="28"/>
          <w:szCs w:val="28"/>
          <w:u w:color="000000"/>
          <w:bdr w:val="nil"/>
        </w:rPr>
        <w:t xml:space="preserve">. </w:t>
      </w:r>
      <w:r w:rsidR="0036385E">
        <w:rPr>
          <w:rFonts w:eastAsia="Arial Unicode MS"/>
          <w:b/>
          <w:bCs/>
          <w:color w:val="000000"/>
          <w:sz w:val="28"/>
          <w:szCs w:val="28"/>
          <w:u w:color="000000"/>
          <w:bdr w:val="nil"/>
        </w:rPr>
        <w:t>563</w:t>
      </w:r>
      <w:r w:rsidR="007B7B40" w:rsidRPr="00F23BF5">
        <w:rPr>
          <w:rFonts w:eastAsia="Arial Unicode MS"/>
          <w:b/>
          <w:bCs/>
          <w:color w:val="000000"/>
          <w:sz w:val="28"/>
          <w:szCs w:val="28"/>
          <w:u w:color="000000"/>
          <w:bdr w:val="nil"/>
        </w:rPr>
        <w:t>/2016</w:t>
      </w:r>
    </w:p>
    <w:p w:rsidR="007B7B40" w:rsidRPr="00F23BF5" w:rsidRDefault="007B7B40" w:rsidP="007B7B40">
      <w:pPr>
        <w:pBdr>
          <w:top w:val="nil"/>
          <w:left w:val="nil"/>
          <w:bottom w:val="nil"/>
          <w:right w:val="nil"/>
          <w:between w:val="nil"/>
          <w:bar w:val="nil"/>
        </w:pBdr>
        <w:spacing w:after="120"/>
        <w:rPr>
          <w:rFonts w:eastAsia="Arial Unicode MS"/>
          <w:b/>
          <w:bCs/>
          <w:color w:val="000000"/>
          <w:szCs w:val="24"/>
          <w:u w:color="000000"/>
          <w:bdr w:val="nil"/>
        </w:rPr>
      </w:pPr>
    </w:p>
    <w:p w:rsidR="007B7B40" w:rsidRPr="00F23BF5" w:rsidRDefault="007B7B40" w:rsidP="00A66E6E">
      <w:pPr>
        <w:jc w:val="center"/>
        <w:rPr>
          <w:rFonts w:eastAsia="MS Mincho"/>
          <w:b/>
          <w:sz w:val="40"/>
          <w:szCs w:val="40"/>
        </w:rPr>
      </w:pPr>
      <w:r w:rsidRPr="00F23BF5">
        <w:rPr>
          <w:rFonts w:eastAsia="MS Mincho"/>
          <w:b/>
          <w:sz w:val="40"/>
          <w:szCs w:val="40"/>
        </w:rPr>
        <w:t>R</w:t>
      </w:r>
      <w:r w:rsidR="00A66E6E" w:rsidRPr="00F23BF5">
        <w:rPr>
          <w:rFonts w:eastAsia="MS Mincho"/>
          <w:b/>
          <w:sz w:val="40"/>
          <w:szCs w:val="40"/>
        </w:rPr>
        <w:t xml:space="preserve">EPORT WITH RECOMMENDATIONS </w:t>
      </w:r>
    </w:p>
    <w:p w:rsidR="007B7B40" w:rsidRPr="00F23BF5" w:rsidRDefault="007B7B40" w:rsidP="007B7B40">
      <w:pPr>
        <w:jc w:val="center"/>
        <w:rPr>
          <w:rFonts w:eastAsia="MS Mincho"/>
          <w:b/>
          <w:sz w:val="28"/>
          <w:szCs w:val="28"/>
        </w:rPr>
      </w:pPr>
    </w:p>
    <w:p w:rsidR="007B7B40" w:rsidRPr="00F23BF5" w:rsidRDefault="007B7B40" w:rsidP="007B7B40">
      <w:pPr>
        <w:jc w:val="center"/>
        <w:rPr>
          <w:rFonts w:eastAsia="MS Mincho"/>
          <w:b/>
          <w:szCs w:val="24"/>
        </w:rPr>
      </w:pPr>
    </w:p>
    <w:p w:rsidR="007B7B40" w:rsidRPr="00F23BF5" w:rsidRDefault="00C057D8" w:rsidP="00C057D8">
      <w:pPr>
        <w:spacing w:line="276" w:lineRule="auto"/>
        <w:jc w:val="center"/>
        <w:rPr>
          <w:rFonts w:eastAsia="MS Mincho"/>
          <w:sz w:val="28"/>
          <w:szCs w:val="28"/>
        </w:rPr>
      </w:pPr>
      <w:r w:rsidRPr="00F23BF5">
        <w:rPr>
          <w:rFonts w:eastAsia="MS Mincho"/>
          <w:sz w:val="28"/>
          <w:szCs w:val="28"/>
        </w:rPr>
        <w:t xml:space="preserve">Related to </w:t>
      </w:r>
    </w:p>
    <w:p w:rsidR="007B7B40" w:rsidRPr="00F23BF5" w:rsidRDefault="007B7B40" w:rsidP="007B7B40">
      <w:pPr>
        <w:jc w:val="center"/>
        <w:rPr>
          <w:rFonts w:eastAsia="MS Mincho"/>
          <w:b/>
          <w:szCs w:val="24"/>
        </w:rPr>
      </w:pPr>
    </w:p>
    <w:p w:rsidR="007B7B40" w:rsidRPr="00F23BF5" w:rsidRDefault="00C057D8" w:rsidP="00463C7D">
      <w:pPr>
        <w:spacing w:line="276" w:lineRule="auto"/>
        <w:jc w:val="center"/>
        <w:rPr>
          <w:rFonts w:eastAsia="MS Mincho"/>
          <w:i/>
          <w:sz w:val="28"/>
          <w:szCs w:val="28"/>
        </w:rPr>
      </w:pPr>
      <w:r w:rsidRPr="00F23BF5">
        <w:rPr>
          <w:rFonts w:eastAsia="MS Mincho"/>
          <w:i/>
          <w:sz w:val="28"/>
          <w:szCs w:val="28"/>
        </w:rPr>
        <w:t>The procedure for the review of the Ombudsperson’s Annual Report according to the R</w:t>
      </w:r>
      <w:r w:rsidR="00463C7D" w:rsidRPr="00F23BF5">
        <w:rPr>
          <w:rFonts w:eastAsia="MS Mincho"/>
          <w:i/>
          <w:sz w:val="28"/>
          <w:szCs w:val="28"/>
        </w:rPr>
        <w:t xml:space="preserve">ules of Procedure </w:t>
      </w:r>
      <w:r w:rsidRPr="00F23BF5">
        <w:rPr>
          <w:rFonts w:eastAsia="MS Mincho"/>
          <w:i/>
          <w:sz w:val="28"/>
          <w:szCs w:val="28"/>
        </w:rPr>
        <w:t xml:space="preserve">of the Assembly of the Republic of Kosovo </w:t>
      </w:r>
    </w:p>
    <w:p w:rsidR="007B7B40" w:rsidRPr="00F23BF5" w:rsidRDefault="007B7B40" w:rsidP="007B7B40">
      <w:pPr>
        <w:rPr>
          <w:rFonts w:eastAsia="MS Mincho"/>
          <w:b/>
          <w:szCs w:val="24"/>
        </w:rPr>
      </w:pPr>
    </w:p>
    <w:p w:rsidR="007B7B40" w:rsidRPr="00F23BF5" w:rsidRDefault="007B7B40" w:rsidP="007B7B40">
      <w:pPr>
        <w:rPr>
          <w:rFonts w:eastAsia="MS Mincho"/>
          <w:b/>
          <w:szCs w:val="24"/>
        </w:rPr>
      </w:pPr>
    </w:p>
    <w:p w:rsidR="007B7B40" w:rsidRPr="00F23BF5" w:rsidRDefault="00C057D8" w:rsidP="00C057D8">
      <w:pPr>
        <w:jc w:val="center"/>
        <w:rPr>
          <w:rFonts w:eastAsia="MS Mincho"/>
          <w:b/>
          <w:sz w:val="28"/>
          <w:szCs w:val="28"/>
        </w:rPr>
      </w:pPr>
      <w:r w:rsidRPr="00F23BF5">
        <w:rPr>
          <w:rFonts w:eastAsia="MS Mincho"/>
          <w:b/>
          <w:sz w:val="28"/>
          <w:szCs w:val="28"/>
        </w:rPr>
        <w:t>Addressed to</w:t>
      </w:r>
      <w:r w:rsidR="007B7B40" w:rsidRPr="00F23BF5">
        <w:rPr>
          <w:rFonts w:eastAsia="MS Mincho"/>
          <w:b/>
          <w:sz w:val="28"/>
          <w:szCs w:val="28"/>
        </w:rPr>
        <w:t>:</w:t>
      </w:r>
    </w:p>
    <w:p w:rsidR="007B7B40" w:rsidRPr="00F23BF5" w:rsidRDefault="007B7B40" w:rsidP="007B7B40">
      <w:pPr>
        <w:jc w:val="center"/>
        <w:rPr>
          <w:rFonts w:eastAsia="MS Mincho"/>
          <w:b/>
          <w:szCs w:val="24"/>
        </w:rPr>
      </w:pPr>
    </w:p>
    <w:p w:rsidR="0036385E" w:rsidRDefault="00C057D8" w:rsidP="00C057D8">
      <w:pPr>
        <w:widowControl w:val="0"/>
        <w:numPr>
          <w:ilvl w:val="0"/>
          <w:numId w:val="29"/>
        </w:numPr>
        <w:autoSpaceDE w:val="0"/>
        <w:autoSpaceDN w:val="0"/>
        <w:adjustRightInd w:val="0"/>
        <w:spacing w:line="276" w:lineRule="auto"/>
        <w:contextualSpacing/>
        <w:jc w:val="both"/>
        <w:rPr>
          <w:rFonts w:eastAsia="MS Mincho"/>
          <w:b/>
          <w:sz w:val="28"/>
          <w:szCs w:val="28"/>
        </w:rPr>
      </w:pPr>
      <w:r w:rsidRPr="00F23BF5">
        <w:rPr>
          <w:rFonts w:eastAsia="MS Mincho"/>
          <w:b/>
          <w:sz w:val="28"/>
          <w:szCs w:val="28"/>
        </w:rPr>
        <w:t>Mr</w:t>
      </w:r>
      <w:r w:rsidR="007B7B40" w:rsidRPr="00F23BF5">
        <w:rPr>
          <w:rFonts w:eastAsia="MS Mincho"/>
          <w:b/>
          <w:sz w:val="28"/>
          <w:szCs w:val="28"/>
        </w:rPr>
        <w:t xml:space="preserve"> </w:t>
      </w:r>
      <w:proofErr w:type="spellStart"/>
      <w:r w:rsidR="007B7B40" w:rsidRPr="00F23BF5">
        <w:rPr>
          <w:rFonts w:eastAsia="MS Mincho"/>
          <w:b/>
          <w:sz w:val="28"/>
          <w:szCs w:val="28"/>
        </w:rPr>
        <w:t>Kadri</w:t>
      </w:r>
      <w:proofErr w:type="spellEnd"/>
      <w:r w:rsidR="007B7B40" w:rsidRPr="00F23BF5">
        <w:rPr>
          <w:rFonts w:eastAsia="MS Mincho"/>
          <w:b/>
          <w:sz w:val="28"/>
          <w:szCs w:val="28"/>
        </w:rPr>
        <w:t xml:space="preserve"> </w:t>
      </w:r>
      <w:proofErr w:type="spellStart"/>
      <w:r w:rsidR="007B7B40" w:rsidRPr="00F23BF5">
        <w:rPr>
          <w:rFonts w:eastAsia="MS Mincho"/>
          <w:b/>
          <w:sz w:val="28"/>
          <w:szCs w:val="28"/>
        </w:rPr>
        <w:t>Veseli</w:t>
      </w:r>
      <w:proofErr w:type="spellEnd"/>
      <w:r w:rsidR="007B7B40" w:rsidRPr="00F23BF5">
        <w:rPr>
          <w:rFonts w:eastAsia="MS Mincho"/>
          <w:b/>
          <w:sz w:val="28"/>
          <w:szCs w:val="28"/>
        </w:rPr>
        <w:t xml:space="preserve">, </w:t>
      </w:r>
      <w:r w:rsidRPr="00F23BF5">
        <w:rPr>
          <w:rFonts w:eastAsia="MS Mincho"/>
          <w:b/>
          <w:sz w:val="28"/>
          <w:szCs w:val="28"/>
        </w:rPr>
        <w:t xml:space="preserve">President </w:t>
      </w:r>
    </w:p>
    <w:p w:rsidR="007B7B40" w:rsidRDefault="0036385E" w:rsidP="0036385E">
      <w:pPr>
        <w:widowControl w:val="0"/>
        <w:autoSpaceDE w:val="0"/>
        <w:autoSpaceDN w:val="0"/>
        <w:adjustRightInd w:val="0"/>
        <w:spacing w:line="276" w:lineRule="auto"/>
        <w:ind w:left="720"/>
        <w:contextualSpacing/>
        <w:jc w:val="both"/>
        <w:rPr>
          <w:rFonts w:eastAsia="MS Mincho"/>
          <w:b/>
          <w:sz w:val="28"/>
          <w:szCs w:val="28"/>
        </w:rPr>
      </w:pPr>
      <w:r>
        <w:rPr>
          <w:rFonts w:eastAsia="MS Mincho"/>
          <w:b/>
          <w:sz w:val="28"/>
          <w:szCs w:val="28"/>
        </w:rPr>
        <w:t>T</w:t>
      </w:r>
      <w:r w:rsidR="00C057D8" w:rsidRPr="00F23BF5">
        <w:rPr>
          <w:rFonts w:eastAsia="MS Mincho"/>
          <w:b/>
          <w:sz w:val="28"/>
          <w:szCs w:val="28"/>
        </w:rPr>
        <w:t xml:space="preserve">he Assembly of the Republic of Kosovo </w:t>
      </w:r>
    </w:p>
    <w:p w:rsidR="0036385E" w:rsidRPr="00F23BF5" w:rsidRDefault="0036385E" w:rsidP="0036385E">
      <w:pPr>
        <w:widowControl w:val="0"/>
        <w:autoSpaceDE w:val="0"/>
        <w:autoSpaceDN w:val="0"/>
        <w:adjustRightInd w:val="0"/>
        <w:spacing w:line="276" w:lineRule="auto"/>
        <w:ind w:left="720"/>
        <w:contextualSpacing/>
        <w:jc w:val="both"/>
        <w:rPr>
          <w:rFonts w:eastAsia="MS Mincho"/>
          <w:b/>
          <w:sz w:val="28"/>
          <w:szCs w:val="28"/>
        </w:rPr>
      </w:pPr>
    </w:p>
    <w:p w:rsidR="0036385E" w:rsidRDefault="00C17E7C" w:rsidP="00463C7D">
      <w:pPr>
        <w:widowControl w:val="0"/>
        <w:numPr>
          <w:ilvl w:val="0"/>
          <w:numId w:val="29"/>
        </w:numPr>
        <w:autoSpaceDE w:val="0"/>
        <w:autoSpaceDN w:val="0"/>
        <w:adjustRightInd w:val="0"/>
        <w:spacing w:line="276" w:lineRule="auto"/>
        <w:contextualSpacing/>
        <w:jc w:val="both"/>
        <w:rPr>
          <w:rFonts w:eastAsia="MS Mincho"/>
          <w:b/>
          <w:sz w:val="28"/>
          <w:szCs w:val="28"/>
        </w:rPr>
      </w:pPr>
      <w:r w:rsidRPr="00F23BF5">
        <w:rPr>
          <w:rFonts w:eastAsia="MS Mincho"/>
          <w:b/>
          <w:sz w:val="28"/>
          <w:szCs w:val="28"/>
        </w:rPr>
        <w:t xml:space="preserve">Mrs </w:t>
      </w:r>
      <w:proofErr w:type="spellStart"/>
      <w:r w:rsidR="007B7B40" w:rsidRPr="00F23BF5">
        <w:rPr>
          <w:rFonts w:eastAsia="MS Mincho"/>
          <w:b/>
          <w:sz w:val="28"/>
          <w:szCs w:val="28"/>
        </w:rPr>
        <w:t>Albulena</w:t>
      </w:r>
      <w:proofErr w:type="spellEnd"/>
      <w:r w:rsidR="007B7B40" w:rsidRPr="00F23BF5">
        <w:rPr>
          <w:rFonts w:eastAsia="MS Mincho"/>
          <w:b/>
          <w:sz w:val="28"/>
          <w:szCs w:val="28"/>
        </w:rPr>
        <w:t xml:space="preserve"> </w:t>
      </w:r>
      <w:proofErr w:type="spellStart"/>
      <w:r w:rsidR="007B7B40" w:rsidRPr="00F23BF5">
        <w:rPr>
          <w:rFonts w:eastAsia="MS Mincho"/>
          <w:b/>
          <w:sz w:val="28"/>
          <w:szCs w:val="28"/>
        </w:rPr>
        <w:t>Haxhiu</w:t>
      </w:r>
      <w:proofErr w:type="spellEnd"/>
      <w:r w:rsidR="007B7B40" w:rsidRPr="00F23BF5">
        <w:rPr>
          <w:rFonts w:eastAsia="MS Mincho"/>
          <w:b/>
          <w:sz w:val="28"/>
          <w:szCs w:val="28"/>
        </w:rPr>
        <w:t xml:space="preserve">, </w:t>
      </w:r>
      <w:r w:rsidRPr="00F23BF5">
        <w:rPr>
          <w:rFonts w:eastAsia="MS Mincho"/>
          <w:b/>
          <w:sz w:val="28"/>
          <w:szCs w:val="28"/>
        </w:rPr>
        <w:t xml:space="preserve">President </w:t>
      </w:r>
    </w:p>
    <w:p w:rsidR="00C17E7C" w:rsidRDefault="0036385E" w:rsidP="0036385E">
      <w:pPr>
        <w:widowControl w:val="0"/>
        <w:autoSpaceDE w:val="0"/>
        <w:autoSpaceDN w:val="0"/>
        <w:adjustRightInd w:val="0"/>
        <w:spacing w:line="276" w:lineRule="auto"/>
        <w:ind w:left="720"/>
        <w:contextualSpacing/>
        <w:jc w:val="both"/>
      </w:pPr>
      <w:r>
        <w:rPr>
          <w:rFonts w:eastAsia="MS Mincho"/>
          <w:b/>
          <w:sz w:val="28"/>
          <w:szCs w:val="28"/>
        </w:rPr>
        <w:t>T</w:t>
      </w:r>
      <w:r w:rsidR="00C17E7C" w:rsidRPr="00F23BF5">
        <w:rPr>
          <w:rFonts w:eastAsia="MS Mincho"/>
          <w:b/>
          <w:sz w:val="28"/>
          <w:szCs w:val="28"/>
        </w:rPr>
        <w:t xml:space="preserve">he </w:t>
      </w:r>
      <w:r w:rsidR="00C17E7C" w:rsidRPr="00F23BF5">
        <w:rPr>
          <w:rFonts w:asciiTheme="majorBidi" w:hAnsiTheme="majorBidi" w:cstheme="majorBidi"/>
          <w:b/>
          <w:bCs/>
          <w:sz w:val="28"/>
          <w:szCs w:val="28"/>
        </w:rPr>
        <w:t>Commi</w:t>
      </w:r>
      <w:r w:rsidR="009576FA" w:rsidRPr="00F23BF5">
        <w:rPr>
          <w:rFonts w:asciiTheme="majorBidi" w:hAnsiTheme="majorBidi" w:cstheme="majorBidi"/>
          <w:b/>
          <w:bCs/>
          <w:sz w:val="28"/>
          <w:szCs w:val="28"/>
        </w:rPr>
        <w:t xml:space="preserve">ttee on </w:t>
      </w:r>
      <w:r w:rsidR="00C17E7C" w:rsidRPr="00F23BF5">
        <w:rPr>
          <w:rFonts w:asciiTheme="majorBidi" w:hAnsiTheme="majorBidi" w:cstheme="majorBidi"/>
          <w:b/>
          <w:bCs/>
          <w:sz w:val="28"/>
          <w:szCs w:val="28"/>
        </w:rPr>
        <w:t xml:space="preserve">Legislation, Mandates, Immunities, Rules of Procedure of </w:t>
      </w:r>
      <w:r w:rsidR="00463C7D" w:rsidRPr="00F23BF5">
        <w:rPr>
          <w:rFonts w:asciiTheme="majorBidi" w:hAnsiTheme="majorBidi" w:cstheme="majorBidi"/>
          <w:b/>
          <w:bCs/>
          <w:sz w:val="28"/>
          <w:szCs w:val="28"/>
        </w:rPr>
        <w:t xml:space="preserve">the </w:t>
      </w:r>
      <w:r w:rsidR="00C17E7C" w:rsidRPr="00F23BF5">
        <w:rPr>
          <w:rFonts w:asciiTheme="majorBidi" w:hAnsiTheme="majorBidi" w:cstheme="majorBidi"/>
          <w:b/>
          <w:bCs/>
          <w:sz w:val="28"/>
          <w:szCs w:val="28"/>
        </w:rPr>
        <w:t xml:space="preserve">Assembly and </w:t>
      </w:r>
      <w:r w:rsidR="00463C7D" w:rsidRPr="00F23BF5">
        <w:rPr>
          <w:rFonts w:asciiTheme="majorBidi" w:hAnsiTheme="majorBidi" w:cstheme="majorBidi"/>
          <w:b/>
          <w:bCs/>
          <w:sz w:val="28"/>
          <w:szCs w:val="28"/>
        </w:rPr>
        <w:t xml:space="preserve">Oversight of </w:t>
      </w:r>
      <w:r w:rsidR="001C0A44" w:rsidRPr="00F23BF5">
        <w:rPr>
          <w:rFonts w:asciiTheme="majorBidi" w:hAnsiTheme="majorBidi" w:cstheme="majorBidi"/>
          <w:b/>
          <w:bCs/>
          <w:sz w:val="28"/>
          <w:szCs w:val="28"/>
        </w:rPr>
        <w:t>Anti-C</w:t>
      </w:r>
      <w:r w:rsidR="00C17E7C" w:rsidRPr="00F23BF5">
        <w:rPr>
          <w:rFonts w:asciiTheme="majorBidi" w:hAnsiTheme="majorBidi" w:cstheme="majorBidi"/>
          <w:b/>
          <w:bCs/>
          <w:sz w:val="28"/>
          <w:szCs w:val="28"/>
        </w:rPr>
        <w:t>orruption Agency</w:t>
      </w:r>
      <w:r>
        <w:t xml:space="preserve"> </w:t>
      </w:r>
    </w:p>
    <w:p w:rsidR="0036385E" w:rsidRPr="00F23BF5" w:rsidRDefault="0036385E" w:rsidP="0036385E">
      <w:pPr>
        <w:widowControl w:val="0"/>
        <w:autoSpaceDE w:val="0"/>
        <w:autoSpaceDN w:val="0"/>
        <w:adjustRightInd w:val="0"/>
        <w:spacing w:line="276" w:lineRule="auto"/>
        <w:ind w:left="720"/>
        <w:contextualSpacing/>
        <w:jc w:val="both"/>
        <w:rPr>
          <w:rFonts w:eastAsia="MS Mincho"/>
          <w:b/>
          <w:sz w:val="28"/>
          <w:szCs w:val="28"/>
        </w:rPr>
      </w:pPr>
    </w:p>
    <w:p w:rsidR="0036385E" w:rsidRPr="0036385E" w:rsidRDefault="00463C7D" w:rsidP="00463C7D">
      <w:pPr>
        <w:widowControl w:val="0"/>
        <w:numPr>
          <w:ilvl w:val="0"/>
          <w:numId w:val="29"/>
        </w:numPr>
        <w:autoSpaceDE w:val="0"/>
        <w:autoSpaceDN w:val="0"/>
        <w:adjustRightInd w:val="0"/>
        <w:spacing w:line="276" w:lineRule="auto"/>
        <w:contextualSpacing/>
        <w:jc w:val="both"/>
        <w:rPr>
          <w:rFonts w:eastAsia="MS Mincho"/>
          <w:b/>
          <w:sz w:val="28"/>
          <w:szCs w:val="28"/>
        </w:rPr>
      </w:pPr>
      <w:r w:rsidRPr="00F23BF5">
        <w:rPr>
          <w:rFonts w:eastAsia="MS Mincho"/>
          <w:b/>
          <w:sz w:val="28"/>
          <w:szCs w:val="28"/>
        </w:rPr>
        <w:t xml:space="preserve">Mrs </w:t>
      </w:r>
      <w:proofErr w:type="spellStart"/>
      <w:r w:rsidR="007B7B40" w:rsidRPr="00F23BF5">
        <w:rPr>
          <w:rFonts w:eastAsia="MS Mincho"/>
          <w:b/>
          <w:sz w:val="28"/>
          <w:szCs w:val="28"/>
        </w:rPr>
        <w:t>Lirie</w:t>
      </w:r>
      <w:proofErr w:type="spellEnd"/>
      <w:r w:rsidR="007B7B40" w:rsidRPr="00F23BF5">
        <w:rPr>
          <w:rFonts w:eastAsia="MS Mincho"/>
          <w:b/>
          <w:sz w:val="28"/>
          <w:szCs w:val="28"/>
        </w:rPr>
        <w:t xml:space="preserve"> </w:t>
      </w:r>
      <w:proofErr w:type="spellStart"/>
      <w:r w:rsidR="007B7B40" w:rsidRPr="00F23BF5">
        <w:rPr>
          <w:rFonts w:eastAsia="MS Mincho"/>
          <w:b/>
          <w:sz w:val="28"/>
          <w:szCs w:val="28"/>
        </w:rPr>
        <w:t>Kajtazi</w:t>
      </w:r>
      <w:proofErr w:type="spellEnd"/>
      <w:r w:rsidR="007B7B40" w:rsidRPr="00F23BF5">
        <w:rPr>
          <w:rFonts w:eastAsia="MS Mincho"/>
          <w:b/>
          <w:sz w:val="28"/>
          <w:szCs w:val="28"/>
        </w:rPr>
        <w:t xml:space="preserve">, </w:t>
      </w:r>
      <w:r w:rsidRPr="00F23BF5">
        <w:rPr>
          <w:b/>
          <w:sz w:val="28"/>
          <w:szCs w:val="28"/>
        </w:rPr>
        <w:t xml:space="preserve">President </w:t>
      </w:r>
    </w:p>
    <w:p w:rsidR="00463C7D" w:rsidRPr="00F23BF5" w:rsidRDefault="0036385E" w:rsidP="0036385E">
      <w:pPr>
        <w:widowControl w:val="0"/>
        <w:autoSpaceDE w:val="0"/>
        <w:autoSpaceDN w:val="0"/>
        <w:adjustRightInd w:val="0"/>
        <w:spacing w:line="276" w:lineRule="auto"/>
        <w:ind w:left="720"/>
        <w:contextualSpacing/>
        <w:jc w:val="both"/>
        <w:rPr>
          <w:rFonts w:eastAsia="MS Mincho"/>
          <w:b/>
          <w:sz w:val="28"/>
          <w:szCs w:val="28"/>
        </w:rPr>
      </w:pPr>
      <w:r>
        <w:rPr>
          <w:b/>
          <w:sz w:val="28"/>
          <w:szCs w:val="28"/>
        </w:rPr>
        <w:t>T</w:t>
      </w:r>
      <w:r w:rsidR="00463C7D" w:rsidRPr="00F23BF5">
        <w:rPr>
          <w:b/>
          <w:sz w:val="28"/>
          <w:szCs w:val="28"/>
        </w:rPr>
        <w:t xml:space="preserve">he </w:t>
      </w:r>
      <w:r w:rsidR="00463C7D" w:rsidRPr="00F23BF5">
        <w:rPr>
          <w:rFonts w:asciiTheme="majorBidi" w:hAnsiTheme="majorBidi" w:cstheme="majorBidi"/>
          <w:b/>
          <w:bCs/>
          <w:sz w:val="28"/>
          <w:szCs w:val="28"/>
        </w:rPr>
        <w:t>Committee on Human Rights, Gender Equality, Missing Persons and Petitions</w:t>
      </w:r>
      <w:r w:rsidR="00463C7D" w:rsidRPr="00F23BF5">
        <w:t xml:space="preserve"> </w:t>
      </w:r>
    </w:p>
    <w:p w:rsidR="007B7B40" w:rsidRPr="00F23BF5" w:rsidRDefault="007B7B40" w:rsidP="007B7B40">
      <w:pPr>
        <w:spacing w:line="276" w:lineRule="auto"/>
        <w:jc w:val="both"/>
        <w:rPr>
          <w:rFonts w:eastAsia="MS Mincho"/>
          <w:b/>
          <w:szCs w:val="24"/>
        </w:rPr>
      </w:pPr>
    </w:p>
    <w:p w:rsidR="007B7B40" w:rsidRPr="00F23BF5" w:rsidRDefault="007B7B40" w:rsidP="007B7B40">
      <w:pPr>
        <w:spacing w:line="276" w:lineRule="auto"/>
        <w:jc w:val="both"/>
        <w:rPr>
          <w:rFonts w:eastAsia="MS Mincho"/>
          <w:b/>
          <w:szCs w:val="24"/>
        </w:rPr>
      </w:pPr>
    </w:p>
    <w:p w:rsidR="007B7B40" w:rsidRPr="00F23BF5" w:rsidRDefault="007B7B40" w:rsidP="007B7B40">
      <w:pPr>
        <w:spacing w:line="276" w:lineRule="auto"/>
        <w:jc w:val="both"/>
        <w:rPr>
          <w:rFonts w:eastAsia="MS Mincho"/>
          <w:b/>
          <w:szCs w:val="24"/>
        </w:rPr>
      </w:pPr>
    </w:p>
    <w:p w:rsidR="007B7B40" w:rsidRPr="00F23BF5" w:rsidRDefault="007B7B40" w:rsidP="007B7B40">
      <w:pPr>
        <w:spacing w:line="276" w:lineRule="auto"/>
        <w:jc w:val="both"/>
        <w:rPr>
          <w:rFonts w:eastAsia="MS Mincho"/>
          <w:b/>
          <w:szCs w:val="24"/>
        </w:rPr>
      </w:pPr>
    </w:p>
    <w:p w:rsidR="007B7B40" w:rsidRPr="00F23BF5" w:rsidRDefault="007B7B40" w:rsidP="007B7B40">
      <w:pPr>
        <w:jc w:val="center"/>
        <w:rPr>
          <w:rFonts w:eastAsia="MS Mincho"/>
          <w:sz w:val="28"/>
          <w:szCs w:val="28"/>
        </w:rPr>
      </w:pPr>
    </w:p>
    <w:p w:rsidR="007B7B40" w:rsidRPr="00F23BF5" w:rsidRDefault="007B7B40" w:rsidP="007B7B40">
      <w:pPr>
        <w:jc w:val="center"/>
        <w:rPr>
          <w:rFonts w:eastAsia="MS Mincho"/>
          <w:sz w:val="28"/>
          <w:szCs w:val="28"/>
        </w:rPr>
      </w:pPr>
    </w:p>
    <w:p w:rsidR="007B7B40" w:rsidRPr="00F23BF5" w:rsidRDefault="007B7B40" w:rsidP="007B7B40">
      <w:pPr>
        <w:jc w:val="center"/>
        <w:rPr>
          <w:rFonts w:eastAsia="MS Mincho"/>
          <w:sz w:val="28"/>
          <w:szCs w:val="28"/>
        </w:rPr>
      </w:pPr>
    </w:p>
    <w:p w:rsidR="007B7B40" w:rsidRPr="00F23BF5" w:rsidRDefault="007B7B40" w:rsidP="007B7B40">
      <w:pPr>
        <w:jc w:val="center"/>
        <w:rPr>
          <w:rFonts w:eastAsia="MS Mincho"/>
          <w:sz w:val="28"/>
          <w:szCs w:val="28"/>
        </w:rPr>
      </w:pPr>
    </w:p>
    <w:p w:rsidR="007B7B40" w:rsidRPr="00F23BF5" w:rsidRDefault="00463C7D" w:rsidP="00463C7D">
      <w:pPr>
        <w:jc w:val="center"/>
        <w:rPr>
          <w:rFonts w:eastAsia="MS Mincho"/>
          <w:sz w:val="28"/>
          <w:szCs w:val="28"/>
        </w:rPr>
      </w:pPr>
      <w:proofErr w:type="spellStart"/>
      <w:r w:rsidRPr="00F23BF5">
        <w:rPr>
          <w:rFonts w:eastAsia="MS Mincho"/>
          <w:sz w:val="28"/>
          <w:szCs w:val="28"/>
        </w:rPr>
        <w:t>Prishtina</w:t>
      </w:r>
      <w:proofErr w:type="spellEnd"/>
      <w:r w:rsidR="007B7B40" w:rsidRPr="00F23BF5">
        <w:rPr>
          <w:rFonts w:eastAsia="MS Mincho"/>
          <w:sz w:val="28"/>
          <w:szCs w:val="28"/>
        </w:rPr>
        <w:t xml:space="preserve">, </w:t>
      </w:r>
      <w:r w:rsidRPr="00F23BF5">
        <w:rPr>
          <w:rFonts w:eastAsia="MS Mincho"/>
          <w:sz w:val="28"/>
          <w:szCs w:val="28"/>
        </w:rPr>
        <w:t xml:space="preserve">on </w:t>
      </w:r>
      <w:r w:rsidR="00656BEB">
        <w:rPr>
          <w:rFonts w:eastAsia="MS Mincho"/>
          <w:sz w:val="28"/>
          <w:szCs w:val="28"/>
        </w:rPr>
        <w:t>30</w:t>
      </w:r>
      <w:r w:rsidR="0036385E">
        <w:rPr>
          <w:rFonts w:eastAsia="MS Mincho"/>
          <w:sz w:val="28"/>
          <w:szCs w:val="28"/>
        </w:rPr>
        <w:t xml:space="preserve"> September </w:t>
      </w:r>
      <w:r w:rsidR="007B7B40" w:rsidRPr="00F23BF5">
        <w:rPr>
          <w:rFonts w:eastAsia="MS Mincho"/>
          <w:sz w:val="28"/>
          <w:szCs w:val="28"/>
        </w:rPr>
        <w:t>2016</w:t>
      </w:r>
    </w:p>
    <w:p w:rsidR="007B7B40" w:rsidRPr="00F23BF5" w:rsidRDefault="007B7B40" w:rsidP="007B7B40">
      <w:pPr>
        <w:rPr>
          <w:rFonts w:eastAsia="MS Mincho"/>
          <w:b/>
          <w:sz w:val="28"/>
          <w:szCs w:val="28"/>
        </w:rPr>
      </w:pPr>
    </w:p>
    <w:p w:rsidR="007B7B40" w:rsidRPr="00F23BF5" w:rsidRDefault="007B7B40" w:rsidP="007B7B40">
      <w:pPr>
        <w:jc w:val="center"/>
        <w:rPr>
          <w:rFonts w:eastAsia="MS Mincho"/>
          <w:b/>
          <w:sz w:val="28"/>
          <w:szCs w:val="28"/>
        </w:rPr>
      </w:pPr>
    </w:p>
    <w:p w:rsidR="007B7B40" w:rsidRPr="00F23BF5" w:rsidRDefault="007B7B40" w:rsidP="007B7B40">
      <w:pPr>
        <w:jc w:val="center"/>
        <w:rPr>
          <w:rFonts w:eastAsia="MS Mincho"/>
          <w:b/>
          <w:sz w:val="28"/>
          <w:szCs w:val="28"/>
        </w:rPr>
      </w:pPr>
    </w:p>
    <w:p w:rsidR="007B7B40" w:rsidRPr="00F23BF5" w:rsidRDefault="007B7B40" w:rsidP="007B7B40">
      <w:pPr>
        <w:jc w:val="center"/>
        <w:rPr>
          <w:rFonts w:eastAsia="MS Mincho"/>
          <w:b/>
          <w:sz w:val="28"/>
          <w:szCs w:val="28"/>
        </w:rPr>
      </w:pPr>
    </w:p>
    <w:p w:rsidR="007B7B40" w:rsidRPr="00F23BF5" w:rsidRDefault="007B7B40" w:rsidP="007B7B40">
      <w:pPr>
        <w:jc w:val="center"/>
        <w:rPr>
          <w:rFonts w:eastAsia="MS Mincho"/>
          <w:b/>
          <w:sz w:val="28"/>
          <w:szCs w:val="28"/>
        </w:rPr>
      </w:pPr>
    </w:p>
    <w:p w:rsidR="007B7B40" w:rsidRPr="00F23BF5" w:rsidRDefault="008630AE" w:rsidP="008630AE">
      <w:pPr>
        <w:jc w:val="center"/>
        <w:rPr>
          <w:rFonts w:eastAsia="MS Mincho"/>
          <w:b/>
          <w:sz w:val="28"/>
          <w:szCs w:val="28"/>
        </w:rPr>
      </w:pPr>
      <w:r w:rsidRPr="00F23BF5">
        <w:rPr>
          <w:rFonts w:eastAsia="MS Mincho"/>
          <w:b/>
          <w:sz w:val="28"/>
          <w:szCs w:val="28"/>
        </w:rPr>
        <w:t xml:space="preserve">CONTENTS </w:t>
      </w:r>
    </w:p>
    <w:p w:rsidR="007B7B40" w:rsidRPr="00F23BF5" w:rsidRDefault="007B7B40" w:rsidP="007B7B40">
      <w:pPr>
        <w:jc w:val="center"/>
        <w:rPr>
          <w:rFonts w:eastAsia="MS Mincho"/>
          <w:b/>
          <w:sz w:val="28"/>
          <w:szCs w:val="28"/>
        </w:rPr>
      </w:pPr>
    </w:p>
    <w:p w:rsidR="007B7B40" w:rsidRPr="00F23BF5" w:rsidRDefault="001C0A44" w:rsidP="007B7B40">
      <w:pPr>
        <w:tabs>
          <w:tab w:val="right" w:leader="dot" w:pos="8630"/>
        </w:tabs>
        <w:spacing w:after="120"/>
        <w:jc w:val="both"/>
        <w:rPr>
          <w:rFonts w:ascii="Cambria" w:eastAsia="MS Mincho" w:hAnsi="Cambria"/>
          <w:szCs w:val="24"/>
          <w:lang w:eastAsia="ja-JP"/>
        </w:rPr>
      </w:pPr>
      <w:r w:rsidRPr="00F23BF5">
        <w:rPr>
          <w:rFonts w:eastAsia="MS Mincho"/>
          <w:b/>
          <w:sz w:val="23"/>
          <w:szCs w:val="23"/>
        </w:rPr>
        <w:t xml:space="preserve">PURPOSES </w:t>
      </w:r>
      <w:r w:rsidR="00463C7D" w:rsidRPr="00F23BF5">
        <w:rPr>
          <w:rFonts w:eastAsia="MS Mincho"/>
          <w:b/>
          <w:sz w:val="23"/>
          <w:szCs w:val="23"/>
        </w:rPr>
        <w:t xml:space="preserve">OF REPORT </w:t>
      </w:r>
      <w:r w:rsidR="004F3230" w:rsidRPr="00F23BF5">
        <w:rPr>
          <w:rFonts w:eastAsia="MS Mincho"/>
          <w:b/>
          <w:sz w:val="23"/>
          <w:szCs w:val="23"/>
        </w:rPr>
        <w:fldChar w:fldCharType="begin"/>
      </w:r>
      <w:r w:rsidR="007B7B40" w:rsidRPr="00F23BF5">
        <w:rPr>
          <w:rFonts w:eastAsia="MS Mincho"/>
          <w:b/>
          <w:sz w:val="23"/>
          <w:szCs w:val="23"/>
        </w:rPr>
        <w:instrText xml:space="preserve"> TOC \o "1-5" </w:instrText>
      </w:r>
      <w:r w:rsidR="004F3230" w:rsidRPr="00F23BF5">
        <w:rPr>
          <w:rFonts w:eastAsia="MS Mincho"/>
          <w:b/>
          <w:sz w:val="23"/>
          <w:szCs w:val="23"/>
        </w:rPr>
        <w:fldChar w:fldCharType="separate"/>
      </w:r>
      <w:r w:rsidR="007B7B40" w:rsidRPr="00F23BF5">
        <w:rPr>
          <w:rFonts w:eastAsia="MS Mincho"/>
          <w:b/>
          <w:szCs w:val="24"/>
        </w:rPr>
        <w:tab/>
      </w:r>
      <w:r w:rsidR="004F3230" w:rsidRPr="00F23BF5">
        <w:rPr>
          <w:rFonts w:eastAsia="MS Mincho"/>
          <w:b/>
          <w:szCs w:val="24"/>
        </w:rPr>
        <w:fldChar w:fldCharType="begin"/>
      </w:r>
      <w:r w:rsidR="007B7B40" w:rsidRPr="00F23BF5">
        <w:rPr>
          <w:rFonts w:eastAsia="MS Mincho"/>
          <w:b/>
          <w:szCs w:val="24"/>
        </w:rPr>
        <w:instrText xml:space="preserve"> PAGEREF _Toc335536311 \h </w:instrText>
      </w:r>
      <w:r w:rsidR="004F3230" w:rsidRPr="00F23BF5">
        <w:rPr>
          <w:rFonts w:eastAsia="MS Mincho"/>
          <w:b/>
          <w:szCs w:val="24"/>
        </w:rPr>
      </w:r>
      <w:r w:rsidR="004F3230" w:rsidRPr="00F23BF5">
        <w:rPr>
          <w:rFonts w:eastAsia="MS Mincho"/>
          <w:b/>
          <w:szCs w:val="24"/>
        </w:rPr>
        <w:fldChar w:fldCharType="separate"/>
      </w:r>
      <w:r w:rsidR="0074744C">
        <w:rPr>
          <w:rFonts w:eastAsia="MS Mincho"/>
          <w:b/>
          <w:noProof/>
          <w:szCs w:val="24"/>
        </w:rPr>
        <w:t>3</w:t>
      </w:r>
      <w:r w:rsidR="004F3230" w:rsidRPr="00F23BF5">
        <w:rPr>
          <w:rFonts w:eastAsia="MS Mincho"/>
          <w:b/>
          <w:szCs w:val="24"/>
        </w:rPr>
        <w:fldChar w:fldCharType="end"/>
      </w:r>
    </w:p>
    <w:p w:rsidR="007B7B40" w:rsidRPr="00F23BF5" w:rsidRDefault="00463C7D" w:rsidP="00463C7D">
      <w:pPr>
        <w:tabs>
          <w:tab w:val="right" w:leader="dot" w:pos="8630"/>
        </w:tabs>
        <w:spacing w:after="120"/>
        <w:jc w:val="both"/>
        <w:rPr>
          <w:rFonts w:ascii="Cambria" w:eastAsia="MS Mincho" w:hAnsi="Cambria"/>
          <w:szCs w:val="24"/>
          <w:lang w:eastAsia="ja-JP"/>
        </w:rPr>
      </w:pPr>
      <w:r w:rsidRPr="00F23BF5">
        <w:rPr>
          <w:rFonts w:eastAsia="MS Mincho"/>
          <w:b/>
          <w:szCs w:val="24"/>
        </w:rPr>
        <w:t xml:space="preserve">LEGAL GROUNDS </w:t>
      </w:r>
      <w:r w:rsidR="007B7B40" w:rsidRPr="00F23BF5">
        <w:rPr>
          <w:rFonts w:eastAsia="MS Mincho"/>
          <w:b/>
          <w:szCs w:val="24"/>
        </w:rPr>
        <w:tab/>
      </w:r>
      <w:r w:rsidR="004F3230" w:rsidRPr="00F23BF5">
        <w:rPr>
          <w:rFonts w:eastAsia="MS Mincho"/>
          <w:b/>
          <w:szCs w:val="24"/>
        </w:rPr>
        <w:fldChar w:fldCharType="begin"/>
      </w:r>
      <w:r w:rsidR="007B7B40" w:rsidRPr="00F23BF5">
        <w:rPr>
          <w:rFonts w:eastAsia="MS Mincho"/>
          <w:b/>
          <w:szCs w:val="24"/>
        </w:rPr>
        <w:instrText xml:space="preserve"> PAGEREF _Toc335536312 \h </w:instrText>
      </w:r>
      <w:r w:rsidR="004F3230" w:rsidRPr="00F23BF5">
        <w:rPr>
          <w:rFonts w:eastAsia="MS Mincho"/>
          <w:b/>
          <w:szCs w:val="24"/>
        </w:rPr>
      </w:r>
      <w:r w:rsidR="004F3230" w:rsidRPr="00F23BF5">
        <w:rPr>
          <w:rFonts w:eastAsia="MS Mincho"/>
          <w:b/>
          <w:szCs w:val="24"/>
        </w:rPr>
        <w:fldChar w:fldCharType="separate"/>
      </w:r>
      <w:r w:rsidR="0074744C">
        <w:rPr>
          <w:rFonts w:eastAsia="MS Mincho"/>
          <w:b/>
          <w:noProof/>
          <w:szCs w:val="24"/>
        </w:rPr>
        <w:t>3</w:t>
      </w:r>
      <w:r w:rsidR="004F3230" w:rsidRPr="00F23BF5">
        <w:rPr>
          <w:rFonts w:eastAsia="MS Mincho"/>
          <w:b/>
          <w:szCs w:val="24"/>
        </w:rPr>
        <w:fldChar w:fldCharType="end"/>
      </w:r>
    </w:p>
    <w:p w:rsidR="007B7B40" w:rsidRPr="00F23BF5" w:rsidRDefault="007B7B40" w:rsidP="00463C7D">
      <w:pPr>
        <w:tabs>
          <w:tab w:val="right" w:leader="dot" w:pos="8630"/>
        </w:tabs>
        <w:spacing w:after="120"/>
        <w:jc w:val="both"/>
        <w:rPr>
          <w:rFonts w:ascii="Cambria" w:eastAsia="MS Mincho" w:hAnsi="Cambria"/>
          <w:szCs w:val="24"/>
          <w:lang w:eastAsia="ja-JP"/>
        </w:rPr>
      </w:pPr>
      <w:r w:rsidRPr="00F23BF5">
        <w:rPr>
          <w:rFonts w:eastAsia="MS Mincho"/>
          <w:b/>
          <w:szCs w:val="24"/>
        </w:rPr>
        <w:t>ANAL</w:t>
      </w:r>
      <w:r w:rsidR="00463C7D" w:rsidRPr="00F23BF5">
        <w:rPr>
          <w:rFonts w:eastAsia="MS Mincho"/>
          <w:b/>
          <w:szCs w:val="24"/>
        </w:rPr>
        <w:t xml:space="preserve">YSIS OF RULES OF PROCEDURE OF THE ASSEMBLY </w:t>
      </w:r>
      <w:r w:rsidRPr="00F23BF5">
        <w:rPr>
          <w:rFonts w:eastAsia="MS Mincho"/>
          <w:b/>
          <w:szCs w:val="24"/>
        </w:rPr>
        <w:tab/>
      </w:r>
      <w:r w:rsidR="004F3230" w:rsidRPr="00F23BF5">
        <w:rPr>
          <w:rFonts w:eastAsia="MS Mincho"/>
          <w:b/>
          <w:szCs w:val="24"/>
        </w:rPr>
        <w:fldChar w:fldCharType="begin"/>
      </w:r>
      <w:r w:rsidRPr="00F23BF5">
        <w:rPr>
          <w:rFonts w:eastAsia="MS Mincho"/>
          <w:b/>
          <w:szCs w:val="24"/>
        </w:rPr>
        <w:instrText xml:space="preserve"> PAGEREF _Toc335536313 \h </w:instrText>
      </w:r>
      <w:r w:rsidR="004F3230" w:rsidRPr="00F23BF5">
        <w:rPr>
          <w:rFonts w:eastAsia="MS Mincho"/>
          <w:b/>
          <w:szCs w:val="24"/>
        </w:rPr>
      </w:r>
      <w:r w:rsidR="004F3230" w:rsidRPr="00F23BF5">
        <w:rPr>
          <w:rFonts w:eastAsia="MS Mincho"/>
          <w:b/>
          <w:szCs w:val="24"/>
        </w:rPr>
        <w:fldChar w:fldCharType="separate"/>
      </w:r>
      <w:r w:rsidR="0074744C">
        <w:rPr>
          <w:rFonts w:eastAsia="MS Mincho"/>
          <w:b/>
          <w:noProof/>
          <w:szCs w:val="24"/>
        </w:rPr>
        <w:t>4</w:t>
      </w:r>
      <w:r w:rsidR="004F3230" w:rsidRPr="00F23BF5">
        <w:rPr>
          <w:rFonts w:eastAsia="MS Mincho"/>
          <w:b/>
          <w:szCs w:val="24"/>
        </w:rPr>
        <w:fldChar w:fldCharType="end"/>
      </w:r>
    </w:p>
    <w:p w:rsidR="007B7B40" w:rsidRPr="00F23BF5" w:rsidRDefault="00463C7D" w:rsidP="001C0A44">
      <w:pPr>
        <w:tabs>
          <w:tab w:val="right" w:leader="dot" w:pos="8630"/>
        </w:tabs>
        <w:spacing w:after="120"/>
        <w:jc w:val="both"/>
        <w:rPr>
          <w:rFonts w:ascii="Cambria" w:eastAsia="MS Mincho" w:hAnsi="Cambria"/>
          <w:szCs w:val="24"/>
          <w:lang w:eastAsia="ja-JP"/>
        </w:rPr>
      </w:pPr>
      <w:r w:rsidRPr="00F23BF5">
        <w:rPr>
          <w:rFonts w:eastAsia="MS Mincho"/>
          <w:b/>
          <w:caps/>
          <w:szCs w:val="24"/>
        </w:rPr>
        <w:t>THE ROLE OF THE ASSEMBLY IN THE REVI</w:t>
      </w:r>
      <w:r w:rsidR="001C0A44" w:rsidRPr="00F23BF5">
        <w:rPr>
          <w:rFonts w:eastAsia="MS Mincho"/>
          <w:b/>
          <w:caps/>
          <w:szCs w:val="24"/>
        </w:rPr>
        <w:t xml:space="preserve">EW </w:t>
      </w:r>
      <w:r w:rsidRPr="00F23BF5">
        <w:rPr>
          <w:rFonts w:eastAsia="MS Mincho"/>
          <w:b/>
          <w:caps/>
          <w:szCs w:val="24"/>
        </w:rPr>
        <w:t xml:space="preserve">OF THE OMBUDSPERSON'S </w:t>
      </w:r>
      <w:r w:rsidR="008630AE" w:rsidRPr="00F23BF5">
        <w:rPr>
          <w:rFonts w:eastAsia="MS Mincho"/>
          <w:b/>
          <w:caps/>
          <w:szCs w:val="24"/>
        </w:rPr>
        <w:t>ANNUAL</w:t>
      </w:r>
      <w:r w:rsidRPr="00F23BF5">
        <w:rPr>
          <w:rFonts w:eastAsia="MS Mincho"/>
          <w:b/>
          <w:caps/>
          <w:szCs w:val="24"/>
        </w:rPr>
        <w:t xml:space="preserve"> REPORT </w:t>
      </w:r>
      <w:r w:rsidR="007B7B40" w:rsidRPr="00F23BF5">
        <w:rPr>
          <w:rFonts w:eastAsia="MS Mincho"/>
          <w:b/>
          <w:szCs w:val="24"/>
        </w:rPr>
        <w:tab/>
      </w:r>
      <w:r w:rsidR="004F3230" w:rsidRPr="00F23BF5">
        <w:rPr>
          <w:rFonts w:eastAsia="MS Mincho"/>
          <w:b/>
          <w:szCs w:val="24"/>
        </w:rPr>
        <w:fldChar w:fldCharType="begin"/>
      </w:r>
      <w:r w:rsidR="007B7B40" w:rsidRPr="00F23BF5">
        <w:rPr>
          <w:rFonts w:eastAsia="MS Mincho"/>
          <w:b/>
          <w:szCs w:val="24"/>
        </w:rPr>
        <w:instrText xml:space="preserve"> PAGEREF _Toc335536314 \h </w:instrText>
      </w:r>
      <w:r w:rsidR="004F3230" w:rsidRPr="00F23BF5">
        <w:rPr>
          <w:rFonts w:eastAsia="MS Mincho"/>
          <w:b/>
          <w:szCs w:val="24"/>
        </w:rPr>
      </w:r>
      <w:r w:rsidR="004F3230" w:rsidRPr="00F23BF5">
        <w:rPr>
          <w:rFonts w:eastAsia="MS Mincho"/>
          <w:b/>
          <w:szCs w:val="24"/>
        </w:rPr>
        <w:fldChar w:fldCharType="separate"/>
      </w:r>
      <w:r w:rsidR="0074744C">
        <w:rPr>
          <w:rFonts w:eastAsia="MS Mincho"/>
          <w:b/>
          <w:noProof/>
          <w:szCs w:val="24"/>
        </w:rPr>
        <w:t>8</w:t>
      </w:r>
      <w:r w:rsidR="004F3230" w:rsidRPr="00F23BF5">
        <w:rPr>
          <w:rFonts w:eastAsia="MS Mincho"/>
          <w:b/>
          <w:szCs w:val="24"/>
        </w:rPr>
        <w:fldChar w:fldCharType="end"/>
      </w:r>
    </w:p>
    <w:p w:rsidR="007B7B40" w:rsidRPr="00F23BF5" w:rsidRDefault="008630AE" w:rsidP="008630AE">
      <w:pPr>
        <w:tabs>
          <w:tab w:val="right" w:leader="dot" w:pos="8630"/>
        </w:tabs>
        <w:spacing w:after="120"/>
        <w:jc w:val="both"/>
        <w:rPr>
          <w:rFonts w:ascii="Cambria" w:eastAsia="MS Mincho" w:hAnsi="Cambria"/>
          <w:szCs w:val="24"/>
          <w:lang w:eastAsia="ja-JP"/>
        </w:rPr>
      </w:pPr>
      <w:r w:rsidRPr="00F23BF5">
        <w:rPr>
          <w:rFonts w:eastAsia="MS Mincho"/>
          <w:b/>
          <w:szCs w:val="24"/>
        </w:rPr>
        <w:t xml:space="preserve">FINDINGS AND RECOMMENDATIONS OF THE OMBUDSPERSON </w:t>
      </w:r>
      <w:r w:rsidR="007B7B40" w:rsidRPr="00F23BF5">
        <w:rPr>
          <w:rFonts w:eastAsia="MS Mincho"/>
          <w:b/>
          <w:szCs w:val="24"/>
        </w:rPr>
        <w:tab/>
      </w:r>
      <w:r w:rsidR="004F3230" w:rsidRPr="00F23BF5">
        <w:rPr>
          <w:rFonts w:eastAsia="MS Mincho"/>
          <w:b/>
          <w:szCs w:val="24"/>
        </w:rPr>
        <w:fldChar w:fldCharType="begin"/>
      </w:r>
      <w:r w:rsidR="007B7B40" w:rsidRPr="00F23BF5">
        <w:rPr>
          <w:rFonts w:eastAsia="MS Mincho"/>
          <w:b/>
          <w:szCs w:val="24"/>
        </w:rPr>
        <w:instrText xml:space="preserve"> PAGEREF _Toc335536315 \h </w:instrText>
      </w:r>
      <w:r w:rsidR="004F3230" w:rsidRPr="00F23BF5">
        <w:rPr>
          <w:rFonts w:eastAsia="MS Mincho"/>
          <w:b/>
          <w:szCs w:val="24"/>
        </w:rPr>
      </w:r>
      <w:r w:rsidR="004F3230" w:rsidRPr="00F23BF5">
        <w:rPr>
          <w:rFonts w:eastAsia="MS Mincho"/>
          <w:b/>
          <w:szCs w:val="24"/>
        </w:rPr>
        <w:fldChar w:fldCharType="separate"/>
      </w:r>
      <w:r w:rsidR="0074744C">
        <w:rPr>
          <w:rFonts w:eastAsia="MS Mincho"/>
          <w:bCs/>
          <w:noProof/>
          <w:szCs w:val="24"/>
          <w:lang w:val="en-US"/>
        </w:rPr>
        <w:t>Error! Bookmark not defined.</w:t>
      </w:r>
      <w:r w:rsidR="004F3230" w:rsidRPr="00F23BF5">
        <w:rPr>
          <w:rFonts w:eastAsia="MS Mincho"/>
          <w:b/>
          <w:szCs w:val="24"/>
        </w:rPr>
        <w:fldChar w:fldCharType="end"/>
      </w:r>
    </w:p>
    <w:p w:rsidR="007B7B40" w:rsidRPr="00F23BF5" w:rsidRDefault="007B7B40" w:rsidP="008630AE">
      <w:pPr>
        <w:tabs>
          <w:tab w:val="left" w:pos="902"/>
          <w:tab w:val="left" w:pos="934"/>
          <w:tab w:val="right" w:leader="dot" w:pos="8630"/>
        </w:tabs>
        <w:spacing w:after="120" w:line="276" w:lineRule="auto"/>
        <w:ind w:left="480"/>
        <w:jc w:val="both"/>
        <w:rPr>
          <w:rFonts w:ascii="Cambria" w:eastAsia="MS Mincho" w:hAnsi="Cambria"/>
          <w:szCs w:val="24"/>
          <w:lang w:eastAsia="ja-JP"/>
        </w:rPr>
      </w:pPr>
      <w:r w:rsidRPr="00F23BF5">
        <w:rPr>
          <w:rFonts w:eastAsia="MS Mincho"/>
          <w:b/>
          <w:sz w:val="22"/>
          <w:szCs w:val="22"/>
        </w:rPr>
        <w:t>A.</w:t>
      </w:r>
      <w:r w:rsidRPr="00F23BF5">
        <w:rPr>
          <w:rFonts w:ascii="Cambria" w:eastAsia="MS Mincho" w:hAnsi="Cambria"/>
          <w:szCs w:val="24"/>
          <w:lang w:eastAsia="ja-JP"/>
        </w:rPr>
        <w:tab/>
      </w:r>
      <w:r w:rsidR="008630AE" w:rsidRPr="00F23BF5">
        <w:rPr>
          <w:rFonts w:eastAsia="MS Mincho"/>
          <w:b/>
          <w:sz w:val="22"/>
          <w:szCs w:val="22"/>
        </w:rPr>
        <w:t xml:space="preserve">Findings of the Ombudsperson </w:t>
      </w:r>
      <w:r w:rsidRPr="00F23BF5">
        <w:rPr>
          <w:rFonts w:eastAsia="MS Mincho"/>
          <w:b/>
          <w:sz w:val="22"/>
          <w:szCs w:val="22"/>
        </w:rPr>
        <w:tab/>
      </w:r>
      <w:r w:rsidR="004F3230" w:rsidRPr="00F23BF5">
        <w:rPr>
          <w:rFonts w:eastAsia="MS Mincho"/>
          <w:b/>
          <w:sz w:val="22"/>
          <w:szCs w:val="22"/>
        </w:rPr>
        <w:fldChar w:fldCharType="begin"/>
      </w:r>
      <w:r w:rsidRPr="00F23BF5">
        <w:rPr>
          <w:rFonts w:eastAsia="MS Mincho"/>
          <w:b/>
          <w:sz w:val="22"/>
          <w:szCs w:val="22"/>
        </w:rPr>
        <w:instrText xml:space="preserve"> PAGEREF _Toc335536316 \h </w:instrText>
      </w:r>
      <w:r w:rsidR="004F3230" w:rsidRPr="00F23BF5">
        <w:rPr>
          <w:rFonts w:eastAsia="MS Mincho"/>
          <w:b/>
          <w:sz w:val="22"/>
          <w:szCs w:val="22"/>
        </w:rPr>
      </w:r>
      <w:r w:rsidR="004F3230" w:rsidRPr="00F23BF5">
        <w:rPr>
          <w:rFonts w:eastAsia="MS Mincho"/>
          <w:b/>
          <w:sz w:val="22"/>
          <w:szCs w:val="22"/>
        </w:rPr>
        <w:fldChar w:fldCharType="separate"/>
      </w:r>
      <w:r w:rsidR="0074744C">
        <w:rPr>
          <w:rFonts w:eastAsia="MS Mincho"/>
          <w:b/>
          <w:noProof/>
          <w:sz w:val="22"/>
          <w:szCs w:val="22"/>
        </w:rPr>
        <w:t>11</w:t>
      </w:r>
      <w:r w:rsidR="004F3230" w:rsidRPr="00F23BF5">
        <w:rPr>
          <w:rFonts w:eastAsia="MS Mincho"/>
          <w:b/>
          <w:sz w:val="22"/>
          <w:szCs w:val="22"/>
        </w:rPr>
        <w:fldChar w:fldCharType="end"/>
      </w:r>
    </w:p>
    <w:p w:rsidR="007B7B40" w:rsidRPr="00F23BF5" w:rsidRDefault="007B7B40" w:rsidP="008630AE">
      <w:pPr>
        <w:tabs>
          <w:tab w:val="left" w:pos="922"/>
          <w:tab w:val="right" w:leader="dot" w:pos="8630"/>
        </w:tabs>
        <w:spacing w:after="120" w:line="276" w:lineRule="auto"/>
        <w:ind w:left="480"/>
        <w:jc w:val="both"/>
        <w:rPr>
          <w:rFonts w:ascii="Cambria" w:eastAsia="MS Mincho" w:hAnsi="Cambria"/>
          <w:szCs w:val="24"/>
          <w:lang w:eastAsia="ja-JP"/>
        </w:rPr>
      </w:pPr>
      <w:r w:rsidRPr="00F23BF5">
        <w:rPr>
          <w:rFonts w:eastAsia="MS Mincho"/>
          <w:b/>
          <w:sz w:val="22"/>
          <w:szCs w:val="22"/>
        </w:rPr>
        <w:t>B.</w:t>
      </w:r>
      <w:r w:rsidRPr="00F23BF5">
        <w:rPr>
          <w:rFonts w:ascii="Cambria" w:eastAsia="MS Mincho" w:hAnsi="Cambria"/>
          <w:szCs w:val="24"/>
          <w:lang w:eastAsia="ja-JP"/>
        </w:rPr>
        <w:tab/>
      </w:r>
      <w:r w:rsidR="008630AE" w:rsidRPr="00F23BF5">
        <w:rPr>
          <w:rFonts w:eastAsia="MS Mincho"/>
          <w:b/>
          <w:sz w:val="22"/>
          <w:szCs w:val="22"/>
        </w:rPr>
        <w:t xml:space="preserve">Recommendations of the Ombudsperson </w:t>
      </w:r>
      <w:r w:rsidRPr="00F23BF5">
        <w:rPr>
          <w:rFonts w:eastAsia="MS Mincho"/>
          <w:b/>
          <w:sz w:val="22"/>
          <w:szCs w:val="22"/>
        </w:rPr>
        <w:tab/>
      </w:r>
      <w:r w:rsidR="004F3230" w:rsidRPr="00F23BF5">
        <w:rPr>
          <w:rFonts w:eastAsia="MS Mincho"/>
          <w:b/>
          <w:sz w:val="22"/>
          <w:szCs w:val="22"/>
        </w:rPr>
        <w:fldChar w:fldCharType="begin"/>
      </w:r>
      <w:r w:rsidRPr="00F23BF5">
        <w:rPr>
          <w:rFonts w:eastAsia="MS Mincho"/>
          <w:b/>
          <w:sz w:val="22"/>
          <w:szCs w:val="22"/>
        </w:rPr>
        <w:instrText xml:space="preserve"> PAGEREF _Toc335536317 \h </w:instrText>
      </w:r>
      <w:r w:rsidR="004F3230" w:rsidRPr="00F23BF5">
        <w:rPr>
          <w:rFonts w:eastAsia="MS Mincho"/>
          <w:b/>
          <w:sz w:val="22"/>
          <w:szCs w:val="22"/>
        </w:rPr>
      </w:r>
      <w:r w:rsidR="004F3230" w:rsidRPr="00F23BF5">
        <w:rPr>
          <w:rFonts w:eastAsia="MS Mincho"/>
          <w:b/>
          <w:sz w:val="22"/>
          <w:szCs w:val="22"/>
        </w:rPr>
        <w:fldChar w:fldCharType="separate"/>
      </w:r>
      <w:r w:rsidR="0074744C">
        <w:rPr>
          <w:rFonts w:eastAsia="MS Mincho"/>
          <w:b/>
          <w:noProof/>
          <w:sz w:val="22"/>
          <w:szCs w:val="22"/>
        </w:rPr>
        <w:t>11</w:t>
      </w:r>
      <w:r w:rsidR="004F3230" w:rsidRPr="00F23BF5">
        <w:rPr>
          <w:rFonts w:eastAsia="MS Mincho"/>
          <w:b/>
          <w:sz w:val="22"/>
          <w:szCs w:val="22"/>
        </w:rPr>
        <w:fldChar w:fldCharType="end"/>
      </w:r>
    </w:p>
    <w:p w:rsidR="007B7B40" w:rsidRPr="00F23BF5" w:rsidRDefault="004F3230" w:rsidP="007B7B40">
      <w:pPr>
        <w:tabs>
          <w:tab w:val="right" w:leader="dot" w:pos="8630"/>
        </w:tabs>
        <w:spacing w:after="120"/>
        <w:jc w:val="both"/>
        <w:rPr>
          <w:rFonts w:eastAsia="MS Mincho"/>
          <w:b/>
          <w:szCs w:val="24"/>
        </w:rPr>
      </w:pPr>
      <w:r w:rsidRPr="00F23BF5">
        <w:rPr>
          <w:rFonts w:eastAsia="MS Mincho"/>
          <w:b/>
          <w:szCs w:val="24"/>
        </w:rPr>
        <w:fldChar w:fldCharType="end"/>
      </w:r>
    </w:p>
    <w:p w:rsidR="007B7B40" w:rsidRPr="00F23BF5" w:rsidRDefault="007B7B40" w:rsidP="00BC0723">
      <w:pPr>
        <w:spacing w:after="120" w:line="276" w:lineRule="auto"/>
        <w:jc w:val="center"/>
        <w:rPr>
          <w:rFonts w:eastAsia="MS Gothic"/>
          <w:b/>
          <w:bCs/>
          <w:sz w:val="28"/>
          <w:szCs w:val="28"/>
        </w:rPr>
      </w:pPr>
      <w:r w:rsidRPr="00F23BF5">
        <w:rPr>
          <w:rFonts w:eastAsia="MS Mincho"/>
          <w:sz w:val="28"/>
          <w:szCs w:val="28"/>
        </w:rPr>
        <w:br w:type="page"/>
      </w:r>
      <w:bookmarkStart w:id="1" w:name="_Toc304419045"/>
      <w:bookmarkStart w:id="2" w:name="_Toc335536311"/>
      <w:r w:rsidR="00BC0723" w:rsidRPr="00F23BF5">
        <w:rPr>
          <w:rFonts w:eastAsia="MS Gothic"/>
          <w:b/>
          <w:bCs/>
          <w:sz w:val="28"/>
          <w:szCs w:val="28"/>
        </w:rPr>
        <w:lastRenderedPageBreak/>
        <w:t xml:space="preserve">PURPOSES OF REPORT </w:t>
      </w:r>
      <w:bookmarkEnd w:id="1"/>
      <w:bookmarkEnd w:id="2"/>
    </w:p>
    <w:p w:rsidR="007B7B40" w:rsidRPr="00F23BF5" w:rsidRDefault="00BC0723" w:rsidP="00BF2213">
      <w:pPr>
        <w:spacing w:after="120" w:line="276" w:lineRule="auto"/>
        <w:jc w:val="both"/>
        <w:rPr>
          <w:rFonts w:eastAsia="MS Mincho"/>
          <w:szCs w:val="24"/>
          <w:highlight w:val="yellow"/>
        </w:rPr>
      </w:pPr>
      <w:r w:rsidRPr="00F23BF5">
        <w:rPr>
          <w:rFonts w:eastAsia="MS Mincho"/>
          <w:szCs w:val="24"/>
        </w:rPr>
        <w:t xml:space="preserve">Article </w:t>
      </w:r>
      <w:r w:rsidR="007B7B40" w:rsidRPr="00F23BF5">
        <w:rPr>
          <w:rFonts w:eastAsia="MS Mincho"/>
          <w:szCs w:val="24"/>
        </w:rPr>
        <w:t xml:space="preserve">72 </w:t>
      </w:r>
      <w:r w:rsidRPr="00F23BF5">
        <w:rPr>
          <w:rFonts w:eastAsia="MS Mincho"/>
          <w:szCs w:val="24"/>
        </w:rPr>
        <w:t xml:space="preserve">of Rules of Procedure of the Assembly </w:t>
      </w:r>
      <w:r w:rsidR="00BF2213" w:rsidRPr="00F23BF5">
        <w:rPr>
          <w:rFonts w:eastAsia="MS Mincho"/>
          <w:szCs w:val="24"/>
        </w:rPr>
        <w:t xml:space="preserve">defines </w:t>
      </w:r>
      <w:r w:rsidR="007B7B40" w:rsidRPr="00F23BF5">
        <w:rPr>
          <w:rFonts w:eastAsia="MS Mincho"/>
          <w:szCs w:val="24"/>
        </w:rPr>
        <w:t>“</w:t>
      </w:r>
      <w:r w:rsidR="00772552" w:rsidRPr="00F23BF5">
        <w:rPr>
          <w:rFonts w:eastAsia="MS Mincho"/>
          <w:szCs w:val="24"/>
        </w:rPr>
        <w:t>S</w:t>
      </w:r>
      <w:r w:rsidR="00BD1949" w:rsidRPr="00F23BF5">
        <w:rPr>
          <w:rFonts w:eastAsia="MS Mincho"/>
          <w:szCs w:val="24"/>
        </w:rPr>
        <w:t>pecial procedures</w:t>
      </w:r>
      <w:r w:rsidR="008E3641" w:rsidRPr="00F23BF5">
        <w:rPr>
          <w:rFonts w:eastAsia="MS Mincho"/>
          <w:szCs w:val="24"/>
        </w:rPr>
        <w:t xml:space="preserve"> regarding the </w:t>
      </w:r>
      <w:r w:rsidR="00BD1949" w:rsidRPr="00F23BF5">
        <w:rPr>
          <w:rFonts w:eastAsia="MS Mincho"/>
          <w:szCs w:val="24"/>
        </w:rPr>
        <w:t xml:space="preserve">reports </w:t>
      </w:r>
      <w:r w:rsidR="008E3641" w:rsidRPr="00F23BF5">
        <w:rPr>
          <w:rFonts w:eastAsia="MS Mincho"/>
          <w:szCs w:val="24"/>
        </w:rPr>
        <w:t xml:space="preserve">of </w:t>
      </w:r>
      <w:r w:rsidR="00BD1949" w:rsidRPr="00F23BF5">
        <w:rPr>
          <w:rFonts w:eastAsia="MS Mincho"/>
          <w:szCs w:val="24"/>
        </w:rPr>
        <w:t>independent bodies</w:t>
      </w:r>
      <w:r w:rsidR="007B7B40" w:rsidRPr="00F23BF5">
        <w:rPr>
          <w:rFonts w:eastAsia="MS Mincho"/>
          <w:szCs w:val="24"/>
        </w:rPr>
        <w:t xml:space="preserve">”. </w:t>
      </w:r>
      <w:r w:rsidR="00BD1949" w:rsidRPr="00F23BF5">
        <w:rPr>
          <w:rFonts w:eastAsia="MS Mincho"/>
          <w:szCs w:val="24"/>
        </w:rPr>
        <w:t xml:space="preserve">Namely, relating to </w:t>
      </w:r>
      <w:r w:rsidR="007B7B40" w:rsidRPr="00F23BF5">
        <w:rPr>
          <w:rFonts w:eastAsia="MS Mincho"/>
          <w:szCs w:val="24"/>
        </w:rPr>
        <w:t>“</w:t>
      </w:r>
      <w:r w:rsidR="00BD1949" w:rsidRPr="00F23BF5">
        <w:rPr>
          <w:rFonts w:eastAsia="MS Mincho"/>
          <w:szCs w:val="24"/>
        </w:rPr>
        <w:t xml:space="preserve">The annual work report of an independent body, </w:t>
      </w:r>
      <w:r w:rsidR="00BD1949" w:rsidRPr="00F23BF5">
        <w:rPr>
          <w:rFonts w:eastAsia="MS Mincho"/>
          <w:b/>
          <w:i/>
          <w:szCs w:val="24"/>
        </w:rPr>
        <w:t>established by the Assembly</w:t>
      </w:r>
      <w:r w:rsidR="007B7B40" w:rsidRPr="00F23BF5">
        <w:rPr>
          <w:rFonts w:eastAsia="MS Mincho"/>
          <w:szCs w:val="24"/>
        </w:rPr>
        <w:t>” (</w:t>
      </w:r>
      <w:r w:rsidR="00BD1949" w:rsidRPr="00F23BF5">
        <w:rPr>
          <w:rFonts w:eastAsia="MS Mincho"/>
          <w:i/>
          <w:iCs/>
          <w:szCs w:val="24"/>
        </w:rPr>
        <w:t>ibid</w:t>
      </w:r>
      <w:r w:rsidR="007B7B40" w:rsidRPr="00F23BF5">
        <w:rPr>
          <w:rFonts w:eastAsia="MS Mincho"/>
          <w:i/>
          <w:iCs/>
          <w:szCs w:val="24"/>
        </w:rPr>
        <w:t>,</w:t>
      </w:r>
      <w:r w:rsidR="007B7B40" w:rsidRPr="00F23BF5">
        <w:rPr>
          <w:rFonts w:eastAsia="MS Mincho"/>
          <w:szCs w:val="24"/>
        </w:rPr>
        <w:t xml:space="preserve"> </w:t>
      </w:r>
      <w:r w:rsidR="00BD1949" w:rsidRPr="00F23BF5">
        <w:rPr>
          <w:rFonts w:eastAsia="MS Mincho"/>
          <w:szCs w:val="24"/>
        </w:rPr>
        <w:t xml:space="preserve">Article </w:t>
      </w:r>
      <w:r w:rsidR="007B7B40" w:rsidRPr="00F23BF5">
        <w:rPr>
          <w:rFonts w:eastAsia="MS Mincho"/>
          <w:szCs w:val="24"/>
        </w:rPr>
        <w:t xml:space="preserve">72, par. 1, </w:t>
      </w:r>
      <w:r w:rsidR="00BD1949" w:rsidRPr="00F23BF5">
        <w:rPr>
          <w:rFonts w:eastAsia="MS Mincho"/>
          <w:szCs w:val="24"/>
        </w:rPr>
        <w:t>additional emphasis</w:t>
      </w:r>
      <w:r w:rsidR="007B7B40" w:rsidRPr="00F23BF5">
        <w:rPr>
          <w:rFonts w:eastAsia="MS Mincho"/>
          <w:szCs w:val="24"/>
        </w:rPr>
        <w:t xml:space="preserve">), </w:t>
      </w:r>
      <w:r w:rsidR="00BF2213" w:rsidRPr="00F23BF5">
        <w:rPr>
          <w:rFonts w:eastAsia="MS Mincho"/>
          <w:szCs w:val="24"/>
        </w:rPr>
        <w:t>Rules of Pr</w:t>
      </w:r>
      <w:r w:rsidR="008E3641" w:rsidRPr="00F23BF5">
        <w:rPr>
          <w:rFonts w:eastAsia="MS Mincho"/>
          <w:szCs w:val="24"/>
        </w:rPr>
        <w:t xml:space="preserve">ocedure </w:t>
      </w:r>
      <w:r w:rsidR="00BF2213" w:rsidRPr="00F23BF5">
        <w:rPr>
          <w:rFonts w:eastAsia="MS Mincho"/>
          <w:szCs w:val="24"/>
        </w:rPr>
        <w:t xml:space="preserve">sets forth </w:t>
      </w:r>
      <w:r w:rsidR="008E3641" w:rsidRPr="00F23BF5">
        <w:rPr>
          <w:rFonts w:eastAsia="MS Mincho"/>
          <w:szCs w:val="24"/>
        </w:rPr>
        <w:t xml:space="preserve">that </w:t>
      </w:r>
      <w:r w:rsidR="007B7B40" w:rsidRPr="00F23BF5">
        <w:rPr>
          <w:rFonts w:eastAsia="MS Mincho"/>
          <w:szCs w:val="24"/>
        </w:rPr>
        <w:t>“</w:t>
      </w:r>
      <w:r w:rsidR="008E3641" w:rsidRPr="00F23BF5">
        <w:t>After the presentation of the report, discussion shall take place in the following order: representatives of parliamentary groups and members of the Assembly, to be concluded by a voting on the approval</w:t>
      </w:r>
      <w:r w:rsidR="007B7B40" w:rsidRPr="00F23BF5">
        <w:rPr>
          <w:rFonts w:eastAsia="MS Mincho"/>
          <w:szCs w:val="24"/>
        </w:rPr>
        <w:t>” (</w:t>
      </w:r>
      <w:r w:rsidR="008E3641" w:rsidRPr="00F23BF5">
        <w:rPr>
          <w:rFonts w:eastAsia="MS Mincho"/>
          <w:i/>
          <w:szCs w:val="24"/>
        </w:rPr>
        <w:t>ibid</w:t>
      </w:r>
      <w:r w:rsidR="007B7B40" w:rsidRPr="00F23BF5">
        <w:rPr>
          <w:rFonts w:eastAsia="MS Mincho"/>
          <w:szCs w:val="24"/>
        </w:rPr>
        <w:t xml:space="preserve">, </w:t>
      </w:r>
      <w:r w:rsidR="008E3641" w:rsidRPr="00F23BF5">
        <w:rPr>
          <w:rFonts w:eastAsia="MS Mincho"/>
          <w:szCs w:val="24"/>
        </w:rPr>
        <w:t xml:space="preserve">Article </w:t>
      </w:r>
      <w:r w:rsidR="007B7B40" w:rsidRPr="00F23BF5">
        <w:rPr>
          <w:rFonts w:eastAsia="MS Mincho"/>
          <w:szCs w:val="24"/>
        </w:rPr>
        <w:t xml:space="preserve">72, par. 3). </w:t>
      </w:r>
    </w:p>
    <w:p w:rsidR="007B7B40" w:rsidRPr="00F23BF5" w:rsidRDefault="00772552" w:rsidP="00BF2213">
      <w:pPr>
        <w:spacing w:after="120" w:line="276" w:lineRule="auto"/>
        <w:jc w:val="both"/>
        <w:rPr>
          <w:rFonts w:eastAsia="MS Mincho"/>
          <w:szCs w:val="24"/>
        </w:rPr>
      </w:pPr>
      <w:r w:rsidRPr="00F23BF5">
        <w:rPr>
          <w:rFonts w:eastAsia="MS Mincho"/>
          <w:szCs w:val="24"/>
        </w:rPr>
        <w:t>Th</w:t>
      </w:r>
      <w:r w:rsidR="00D508C6" w:rsidRPr="00F23BF5">
        <w:rPr>
          <w:rFonts w:eastAsia="MS Mincho"/>
          <w:szCs w:val="24"/>
        </w:rPr>
        <w:t xml:space="preserve">is report </w:t>
      </w:r>
      <w:r w:rsidR="00BF2213" w:rsidRPr="00F23BF5">
        <w:rPr>
          <w:rFonts w:eastAsia="MS Mincho"/>
          <w:szCs w:val="24"/>
        </w:rPr>
        <w:t xml:space="preserve">has </w:t>
      </w:r>
      <w:r w:rsidRPr="00F23BF5">
        <w:rPr>
          <w:rFonts w:eastAsia="MS Mincho"/>
          <w:szCs w:val="24"/>
        </w:rPr>
        <w:t>three main purposes</w:t>
      </w:r>
      <w:r w:rsidR="007B7B40" w:rsidRPr="00F23BF5">
        <w:rPr>
          <w:rFonts w:eastAsia="MS Mincho"/>
          <w:szCs w:val="24"/>
        </w:rPr>
        <w:t xml:space="preserve">: </w:t>
      </w:r>
    </w:p>
    <w:p w:rsidR="007B7B40" w:rsidRPr="00F23BF5" w:rsidRDefault="007B7B40" w:rsidP="00357D09">
      <w:pPr>
        <w:numPr>
          <w:ilvl w:val="0"/>
          <w:numId w:val="31"/>
        </w:numPr>
        <w:spacing w:after="120" w:line="276" w:lineRule="auto"/>
        <w:contextualSpacing/>
        <w:jc w:val="both"/>
        <w:rPr>
          <w:rFonts w:eastAsia="MS Mincho"/>
          <w:szCs w:val="24"/>
        </w:rPr>
      </w:pPr>
      <w:r w:rsidRPr="00F23BF5">
        <w:rPr>
          <w:rFonts w:eastAsia="MS Mincho"/>
          <w:szCs w:val="24"/>
        </w:rPr>
        <w:t>T</w:t>
      </w:r>
      <w:r w:rsidR="00844409" w:rsidRPr="00F23BF5">
        <w:rPr>
          <w:rFonts w:eastAsia="MS Mincho"/>
          <w:szCs w:val="24"/>
        </w:rPr>
        <w:t xml:space="preserve">o provide a correct </w:t>
      </w:r>
      <w:r w:rsidR="00772552" w:rsidRPr="00F23BF5">
        <w:rPr>
          <w:rFonts w:eastAsia="MS Mincho"/>
          <w:szCs w:val="24"/>
        </w:rPr>
        <w:t xml:space="preserve">interpretation regarding Article </w:t>
      </w:r>
      <w:r w:rsidRPr="00F23BF5">
        <w:rPr>
          <w:rFonts w:eastAsia="MS Mincho"/>
          <w:szCs w:val="24"/>
        </w:rPr>
        <w:t>72</w:t>
      </w:r>
      <w:r w:rsidR="00772552" w:rsidRPr="00F23BF5">
        <w:rPr>
          <w:rFonts w:eastAsia="MS Mincho"/>
          <w:szCs w:val="24"/>
        </w:rPr>
        <w:t xml:space="preserve"> of </w:t>
      </w:r>
      <w:r w:rsidR="00357D09" w:rsidRPr="00F23BF5">
        <w:rPr>
          <w:rFonts w:eastAsia="MS Mincho"/>
          <w:szCs w:val="24"/>
        </w:rPr>
        <w:t>Rules of P</w:t>
      </w:r>
      <w:r w:rsidR="00772552" w:rsidRPr="00F23BF5">
        <w:rPr>
          <w:rFonts w:eastAsia="MS Mincho"/>
          <w:szCs w:val="24"/>
        </w:rPr>
        <w:t xml:space="preserve">rocedure, </w:t>
      </w:r>
      <w:r w:rsidR="001C6786" w:rsidRPr="00F23BF5">
        <w:rPr>
          <w:rFonts w:eastAsia="MS Mincho"/>
          <w:szCs w:val="24"/>
        </w:rPr>
        <w:t>according to which the Ombudsperson is not considered “established by the Assembly</w:t>
      </w:r>
      <w:r w:rsidRPr="00F23BF5">
        <w:rPr>
          <w:rFonts w:eastAsia="MS Mincho"/>
          <w:szCs w:val="24"/>
        </w:rPr>
        <w:t>”,</w:t>
      </w:r>
      <w:r w:rsidR="001C6786" w:rsidRPr="00F23BF5">
        <w:rPr>
          <w:rFonts w:eastAsia="MS Mincho"/>
          <w:szCs w:val="24"/>
        </w:rPr>
        <w:t xml:space="preserve"> therefor</w:t>
      </w:r>
      <w:r w:rsidR="00357D09" w:rsidRPr="00F23BF5">
        <w:rPr>
          <w:rFonts w:eastAsia="MS Mincho"/>
          <w:szCs w:val="24"/>
        </w:rPr>
        <w:t>e, on the basis of the current R</w:t>
      </w:r>
      <w:r w:rsidR="001C6786" w:rsidRPr="00F23BF5">
        <w:rPr>
          <w:rFonts w:eastAsia="MS Mincho"/>
          <w:szCs w:val="24"/>
        </w:rPr>
        <w:t xml:space="preserve">ules of </w:t>
      </w:r>
      <w:r w:rsidR="00357D09" w:rsidRPr="00F23BF5">
        <w:rPr>
          <w:rFonts w:eastAsia="MS Mincho"/>
          <w:szCs w:val="24"/>
        </w:rPr>
        <w:t>P</w:t>
      </w:r>
      <w:r w:rsidR="001C6786" w:rsidRPr="00F23BF5">
        <w:rPr>
          <w:rFonts w:eastAsia="MS Mincho"/>
          <w:szCs w:val="24"/>
        </w:rPr>
        <w:t xml:space="preserve">rocedure, </w:t>
      </w:r>
      <w:r w:rsidR="00357D09" w:rsidRPr="00F23BF5">
        <w:rPr>
          <w:rFonts w:eastAsia="MS Mincho"/>
          <w:szCs w:val="24"/>
        </w:rPr>
        <w:t xml:space="preserve">Ombudsperson’s </w:t>
      </w:r>
      <w:r w:rsidR="004A560E" w:rsidRPr="00F23BF5">
        <w:rPr>
          <w:rFonts w:eastAsia="MS Mincho"/>
          <w:szCs w:val="24"/>
        </w:rPr>
        <w:t>Annual</w:t>
      </w:r>
      <w:r w:rsidR="00357D09" w:rsidRPr="00F23BF5">
        <w:rPr>
          <w:rFonts w:eastAsia="MS Mincho"/>
          <w:szCs w:val="24"/>
        </w:rPr>
        <w:t xml:space="preserve"> Report </w:t>
      </w:r>
      <w:r w:rsidR="001C6786" w:rsidRPr="00F23BF5">
        <w:rPr>
          <w:rFonts w:eastAsia="MS Mincho"/>
          <w:szCs w:val="24"/>
        </w:rPr>
        <w:t xml:space="preserve">should not be subject to voting on the approval in conformity with procedures </w:t>
      </w:r>
      <w:r w:rsidR="00357D09" w:rsidRPr="00F23BF5">
        <w:rPr>
          <w:rFonts w:eastAsia="MS Mincho"/>
          <w:szCs w:val="24"/>
        </w:rPr>
        <w:t xml:space="preserve">defined in </w:t>
      </w:r>
      <w:r w:rsidR="004A560E" w:rsidRPr="00F23BF5">
        <w:rPr>
          <w:rFonts w:eastAsia="MS Mincho"/>
          <w:szCs w:val="24"/>
        </w:rPr>
        <w:t>Article</w:t>
      </w:r>
      <w:r w:rsidR="001C6786" w:rsidRPr="00F23BF5">
        <w:rPr>
          <w:rFonts w:eastAsia="MS Mincho"/>
          <w:szCs w:val="24"/>
        </w:rPr>
        <w:t xml:space="preserve"> </w:t>
      </w:r>
      <w:r w:rsidRPr="00F23BF5">
        <w:rPr>
          <w:rFonts w:eastAsia="MS Mincho"/>
          <w:szCs w:val="24"/>
        </w:rPr>
        <w:t xml:space="preserve">72; </w:t>
      </w:r>
    </w:p>
    <w:p w:rsidR="007B7B40" w:rsidRPr="00F23BF5" w:rsidRDefault="007B7B40" w:rsidP="00610038">
      <w:pPr>
        <w:numPr>
          <w:ilvl w:val="0"/>
          <w:numId w:val="31"/>
        </w:numPr>
        <w:spacing w:after="120" w:line="276" w:lineRule="auto"/>
        <w:contextualSpacing/>
        <w:jc w:val="both"/>
        <w:rPr>
          <w:rFonts w:eastAsia="MS Mincho"/>
          <w:szCs w:val="24"/>
        </w:rPr>
      </w:pPr>
      <w:r w:rsidRPr="00F23BF5">
        <w:rPr>
          <w:rFonts w:eastAsia="MS Mincho"/>
          <w:szCs w:val="24"/>
        </w:rPr>
        <w:t>T</w:t>
      </w:r>
      <w:r w:rsidR="004A560E" w:rsidRPr="00F23BF5">
        <w:rPr>
          <w:rFonts w:eastAsia="MS Mincho"/>
          <w:szCs w:val="24"/>
        </w:rPr>
        <w:t>o argument that,</w:t>
      </w:r>
      <w:r w:rsidR="00FF6FFE" w:rsidRPr="00F23BF5">
        <w:rPr>
          <w:rFonts w:eastAsia="MS Mincho"/>
          <w:szCs w:val="24"/>
        </w:rPr>
        <w:t xml:space="preserve"> </w:t>
      </w:r>
      <w:r w:rsidR="004D17EC" w:rsidRPr="00F23BF5">
        <w:rPr>
          <w:rFonts w:eastAsia="MS Mincho"/>
          <w:szCs w:val="24"/>
        </w:rPr>
        <w:t xml:space="preserve">because of </w:t>
      </w:r>
      <w:r w:rsidR="004A560E" w:rsidRPr="00F23BF5">
        <w:rPr>
          <w:rFonts w:eastAsia="MS Mincho"/>
          <w:szCs w:val="24"/>
        </w:rPr>
        <w:t>specific nature of the work of the Ombudsperson as well as based on European and International Human Rights</w:t>
      </w:r>
      <w:r w:rsidR="00FF6FFE" w:rsidRPr="00F23BF5">
        <w:rPr>
          <w:rFonts w:eastAsia="MS Mincho"/>
          <w:szCs w:val="24"/>
        </w:rPr>
        <w:t xml:space="preserve"> Standards</w:t>
      </w:r>
      <w:r w:rsidRPr="00F23BF5">
        <w:rPr>
          <w:rFonts w:eastAsia="MS Mincho"/>
          <w:szCs w:val="24"/>
        </w:rPr>
        <w:t xml:space="preserve">, </w:t>
      </w:r>
      <w:r w:rsidR="001C0AF4" w:rsidRPr="00F23BF5">
        <w:rPr>
          <w:rFonts w:eastAsia="MS Mincho"/>
          <w:szCs w:val="24"/>
        </w:rPr>
        <w:t>the role</w:t>
      </w:r>
      <w:r w:rsidR="004D17EC" w:rsidRPr="00F23BF5">
        <w:rPr>
          <w:rFonts w:eastAsia="MS Mincho"/>
          <w:szCs w:val="24"/>
        </w:rPr>
        <w:t xml:space="preserve"> of the Assembly is not to vote completely </w:t>
      </w:r>
      <w:r w:rsidR="001C0AF4" w:rsidRPr="00F23BF5">
        <w:rPr>
          <w:rFonts w:eastAsia="MS Mincho"/>
          <w:szCs w:val="24"/>
        </w:rPr>
        <w:t xml:space="preserve">pro or contra </w:t>
      </w:r>
      <w:r w:rsidR="004D17EC" w:rsidRPr="00F23BF5">
        <w:rPr>
          <w:rFonts w:eastAsia="MS Mincho"/>
          <w:szCs w:val="24"/>
        </w:rPr>
        <w:t xml:space="preserve">on the </w:t>
      </w:r>
      <w:r w:rsidR="001C0AF4" w:rsidRPr="00F23BF5">
        <w:rPr>
          <w:rFonts w:eastAsia="MS Mincho"/>
          <w:szCs w:val="24"/>
        </w:rPr>
        <w:t xml:space="preserve">approval of the </w:t>
      </w:r>
      <w:r w:rsidR="004D17EC" w:rsidRPr="00F23BF5">
        <w:rPr>
          <w:rFonts w:eastAsia="MS Mincho"/>
          <w:szCs w:val="24"/>
        </w:rPr>
        <w:t xml:space="preserve">Ombudsperson’s </w:t>
      </w:r>
      <w:r w:rsidR="001C0AF4" w:rsidRPr="00F23BF5">
        <w:rPr>
          <w:rFonts w:eastAsia="MS Mincho"/>
          <w:szCs w:val="24"/>
        </w:rPr>
        <w:t>A</w:t>
      </w:r>
      <w:r w:rsidR="004D17EC" w:rsidRPr="00F23BF5">
        <w:rPr>
          <w:rFonts w:eastAsia="MS Mincho"/>
          <w:szCs w:val="24"/>
        </w:rPr>
        <w:t>nnual Report</w:t>
      </w:r>
      <w:r w:rsidRPr="00F23BF5">
        <w:rPr>
          <w:rFonts w:eastAsia="MS Mincho"/>
          <w:szCs w:val="24"/>
        </w:rPr>
        <w:t xml:space="preserve">, </w:t>
      </w:r>
      <w:r w:rsidR="001C0AF4" w:rsidRPr="00F23BF5">
        <w:rPr>
          <w:rFonts w:eastAsia="MS Mincho"/>
          <w:szCs w:val="24"/>
        </w:rPr>
        <w:t>but to contribute to the oversight of the implementation of</w:t>
      </w:r>
      <w:r w:rsidR="00610038" w:rsidRPr="00F23BF5">
        <w:rPr>
          <w:rFonts w:eastAsia="MS Mincho"/>
          <w:szCs w:val="24"/>
        </w:rPr>
        <w:t xml:space="preserve"> the recommendations of presented </w:t>
      </w:r>
      <w:r w:rsidR="001C0AF4" w:rsidRPr="00F23BF5">
        <w:rPr>
          <w:rFonts w:eastAsia="MS Mincho"/>
          <w:szCs w:val="24"/>
        </w:rPr>
        <w:t xml:space="preserve">in the Annual Report; and </w:t>
      </w:r>
    </w:p>
    <w:p w:rsidR="007B7B40" w:rsidRPr="00F23BF5" w:rsidRDefault="00D508C6" w:rsidP="00D508C6">
      <w:pPr>
        <w:numPr>
          <w:ilvl w:val="0"/>
          <w:numId w:val="31"/>
        </w:numPr>
        <w:spacing w:after="120" w:line="276" w:lineRule="auto"/>
        <w:contextualSpacing/>
        <w:jc w:val="both"/>
        <w:rPr>
          <w:rFonts w:eastAsia="MS Mincho"/>
          <w:szCs w:val="24"/>
        </w:rPr>
      </w:pPr>
      <w:r w:rsidRPr="00F23BF5">
        <w:rPr>
          <w:rFonts w:eastAsia="MS Mincho"/>
          <w:szCs w:val="24"/>
        </w:rPr>
        <w:t>To recommen</w:t>
      </w:r>
      <w:r w:rsidR="00610038" w:rsidRPr="00F23BF5">
        <w:rPr>
          <w:rFonts w:eastAsia="MS Mincho"/>
          <w:szCs w:val="24"/>
        </w:rPr>
        <w:t>d the Assembly to supplement Rules of P</w:t>
      </w:r>
      <w:r w:rsidRPr="00F23BF5">
        <w:rPr>
          <w:rFonts w:eastAsia="MS Mincho"/>
          <w:szCs w:val="24"/>
        </w:rPr>
        <w:t xml:space="preserve">rocedure according to the </w:t>
      </w:r>
      <w:r w:rsidR="0036385E">
        <w:rPr>
          <w:rFonts w:eastAsia="MS Mincho"/>
          <w:szCs w:val="24"/>
        </w:rPr>
        <w:t>below</w:t>
      </w:r>
      <w:r w:rsidRPr="00F23BF5">
        <w:rPr>
          <w:rFonts w:eastAsia="MS Mincho"/>
          <w:szCs w:val="24"/>
        </w:rPr>
        <w:t xml:space="preserve">-mentioned arguments.  </w:t>
      </w:r>
    </w:p>
    <w:p w:rsidR="007B7B40" w:rsidRPr="00F23BF5" w:rsidRDefault="00D508C6" w:rsidP="00D508C6">
      <w:pPr>
        <w:keepNext/>
        <w:keepLines/>
        <w:spacing w:after="120" w:line="360" w:lineRule="auto"/>
        <w:jc w:val="center"/>
        <w:outlineLvl w:val="0"/>
        <w:rPr>
          <w:rFonts w:eastAsia="MS Gothic"/>
          <w:b/>
          <w:bCs/>
          <w:sz w:val="28"/>
          <w:szCs w:val="28"/>
        </w:rPr>
      </w:pPr>
      <w:bookmarkStart w:id="3" w:name="_Toc304419046"/>
      <w:bookmarkStart w:id="4" w:name="_Toc335536312"/>
      <w:r w:rsidRPr="00F23BF5">
        <w:rPr>
          <w:rFonts w:eastAsia="MS Gothic"/>
          <w:b/>
          <w:bCs/>
          <w:sz w:val="28"/>
          <w:szCs w:val="28"/>
        </w:rPr>
        <w:t xml:space="preserve">LEGAL GROUNDS </w:t>
      </w:r>
      <w:bookmarkEnd w:id="3"/>
      <w:bookmarkEnd w:id="4"/>
    </w:p>
    <w:p w:rsidR="00D508C6" w:rsidRPr="00F23BF5" w:rsidRDefault="00D508C6" w:rsidP="00D508C6">
      <w:pPr>
        <w:spacing w:after="120" w:line="276" w:lineRule="auto"/>
        <w:jc w:val="both"/>
      </w:pPr>
      <w:r w:rsidRPr="00F23BF5">
        <w:t xml:space="preserve">In conformity with Law no. 05/L-019 on Ombudsperson, the Ombudsperson, among others, has the following powers and responsibilities:  </w:t>
      </w:r>
    </w:p>
    <w:p w:rsidR="007B7B40" w:rsidRPr="00F23BF5" w:rsidRDefault="003C4DE4" w:rsidP="003C4DE4">
      <w:pPr>
        <w:pStyle w:val="ListParagraph"/>
        <w:widowControl w:val="0"/>
        <w:numPr>
          <w:ilvl w:val="0"/>
          <w:numId w:val="19"/>
        </w:numPr>
        <w:autoSpaceDE w:val="0"/>
        <w:autoSpaceDN w:val="0"/>
        <w:adjustRightInd w:val="0"/>
        <w:spacing w:after="120" w:line="276" w:lineRule="auto"/>
        <w:jc w:val="both"/>
      </w:pPr>
      <w:r w:rsidRPr="00F23BF5">
        <w:t>“</w:t>
      </w:r>
      <w:r w:rsidRPr="00F23BF5">
        <w:rPr>
          <w:rFonts w:asciiTheme="majorBidi" w:hAnsiTheme="majorBidi" w:cstheme="majorBidi"/>
        </w:rPr>
        <w:t xml:space="preserve">to make recommendations to the Government, the Assembly and other competent institutions of the Republic of Kosovo on matters relating to promotion and protection of human rights and freedoms, equality and non-discrimination” (Article 18, par. 1, sub-par. 5);  </w:t>
      </w:r>
    </w:p>
    <w:p w:rsidR="003C4DE4" w:rsidRPr="00F23BF5" w:rsidRDefault="003C4DE4" w:rsidP="003C4DE4">
      <w:pPr>
        <w:pStyle w:val="ListParagraph"/>
        <w:widowControl w:val="0"/>
        <w:numPr>
          <w:ilvl w:val="0"/>
          <w:numId w:val="19"/>
        </w:numPr>
        <w:autoSpaceDE w:val="0"/>
        <w:autoSpaceDN w:val="0"/>
        <w:adjustRightInd w:val="0"/>
        <w:spacing w:after="120" w:line="276" w:lineRule="auto"/>
        <w:jc w:val="both"/>
        <w:rPr>
          <w:rFonts w:asciiTheme="majorBidi" w:hAnsiTheme="majorBidi" w:cstheme="majorBidi"/>
        </w:rPr>
      </w:pPr>
      <w:r w:rsidRPr="00F23BF5">
        <w:rPr>
          <w:rFonts w:asciiTheme="majorBidi" w:hAnsiTheme="majorBidi" w:cstheme="majorBidi"/>
        </w:rPr>
        <w:t>“to publish notifications, opinions, recommendations, proposals and his/her own reports” (Article 18, par 1, subpar 6);</w:t>
      </w:r>
    </w:p>
    <w:p w:rsidR="008534B0" w:rsidRPr="00F23BF5" w:rsidRDefault="008534B0" w:rsidP="008534B0">
      <w:pPr>
        <w:pStyle w:val="ListParagraph"/>
        <w:widowControl w:val="0"/>
        <w:numPr>
          <w:ilvl w:val="0"/>
          <w:numId w:val="19"/>
        </w:numPr>
        <w:autoSpaceDE w:val="0"/>
        <w:autoSpaceDN w:val="0"/>
        <w:adjustRightInd w:val="0"/>
        <w:spacing w:after="120" w:line="276" w:lineRule="auto"/>
        <w:jc w:val="both"/>
        <w:rPr>
          <w:rFonts w:asciiTheme="majorBidi" w:hAnsiTheme="majorBidi" w:cstheme="majorBidi"/>
        </w:rPr>
      </w:pPr>
      <w:r w:rsidRPr="00F23BF5">
        <w:t>“</w:t>
      </w:r>
      <w:r w:rsidRPr="00F23BF5">
        <w:rPr>
          <w:rFonts w:asciiTheme="majorBidi" w:hAnsiTheme="majorBidi" w:cstheme="majorBidi"/>
        </w:rPr>
        <w:t xml:space="preserve">to recommend promulgation of new Laws in the Assembly, amendments of the Laws in force and promulgation or amendment of administrative and sub-legal acts by the institutions of the Republic of Kosovo” (Article 18, par 1, subpar 7); </w:t>
      </w:r>
    </w:p>
    <w:p w:rsidR="007B7B40" w:rsidRPr="00F23BF5" w:rsidRDefault="008534B0" w:rsidP="008534B0">
      <w:pPr>
        <w:pStyle w:val="ListParagraph"/>
        <w:widowControl w:val="0"/>
        <w:numPr>
          <w:ilvl w:val="0"/>
          <w:numId w:val="19"/>
        </w:numPr>
        <w:autoSpaceDE w:val="0"/>
        <w:autoSpaceDN w:val="0"/>
        <w:adjustRightInd w:val="0"/>
        <w:spacing w:after="120" w:line="276" w:lineRule="auto"/>
        <w:jc w:val="both"/>
      </w:pPr>
      <w:r w:rsidRPr="00F23BF5">
        <w:t>“</w:t>
      </w:r>
      <w:r w:rsidRPr="00F23BF5">
        <w:rPr>
          <w:rFonts w:asciiTheme="majorBidi" w:hAnsiTheme="majorBidi" w:cstheme="majorBidi"/>
        </w:rPr>
        <w:t>to recommend to the Assembly the harmonization of legislation with International Standards for Human Rights and Freedoms and their effective implementation” (Article 18, par 1, subpar 9).</w:t>
      </w:r>
      <w:r w:rsidR="007B7B40" w:rsidRPr="00F23BF5">
        <w:rPr>
          <w:rFonts w:eastAsia="MS Mincho"/>
          <w:vertAlign w:val="superscript"/>
        </w:rPr>
        <w:footnoteReference w:id="1"/>
      </w:r>
    </w:p>
    <w:p w:rsidR="007B7B40" w:rsidRPr="00F23BF5" w:rsidRDefault="007B7B40" w:rsidP="00B874AD">
      <w:pPr>
        <w:widowControl w:val="0"/>
        <w:numPr>
          <w:ilvl w:val="0"/>
          <w:numId w:val="19"/>
        </w:numPr>
        <w:autoSpaceDE w:val="0"/>
        <w:autoSpaceDN w:val="0"/>
        <w:adjustRightInd w:val="0"/>
        <w:spacing w:after="120" w:line="276" w:lineRule="auto"/>
        <w:jc w:val="both"/>
        <w:rPr>
          <w:rFonts w:asciiTheme="majorBidi" w:hAnsiTheme="majorBidi" w:cstheme="majorBidi"/>
          <w:szCs w:val="24"/>
        </w:rPr>
      </w:pPr>
      <w:r w:rsidRPr="00F23BF5">
        <w:rPr>
          <w:rFonts w:asciiTheme="majorBidi" w:eastAsia="MS Mincho" w:hAnsiTheme="majorBidi" w:cstheme="majorBidi"/>
          <w:szCs w:val="24"/>
        </w:rPr>
        <w:lastRenderedPageBreak/>
        <w:t>“t</w:t>
      </w:r>
      <w:r w:rsidR="00B874AD" w:rsidRPr="00F23BF5">
        <w:rPr>
          <w:rFonts w:asciiTheme="majorBidi" w:eastAsia="MS Mincho" w:hAnsiTheme="majorBidi" w:cstheme="majorBidi"/>
          <w:szCs w:val="24"/>
        </w:rPr>
        <w:t xml:space="preserve">o </w:t>
      </w:r>
      <w:r w:rsidR="00B874AD" w:rsidRPr="00F23BF5">
        <w:rPr>
          <w:rFonts w:asciiTheme="majorBidi" w:hAnsiTheme="majorBidi" w:cstheme="majorBidi"/>
          <w:szCs w:val="24"/>
        </w:rPr>
        <w:t>advise and recommend to the institutions of the Republic of Kosovo for their programs and policies to ensure the protection and advancement of human rights and freedoms in the Republic of Kosovo”</w:t>
      </w:r>
      <w:r w:rsidRPr="00F23BF5">
        <w:rPr>
          <w:rFonts w:asciiTheme="majorBidi" w:eastAsia="MS Mincho" w:hAnsiTheme="majorBidi" w:cstheme="majorBidi"/>
          <w:szCs w:val="24"/>
        </w:rPr>
        <w:t xml:space="preserve"> (</w:t>
      </w:r>
      <w:r w:rsidR="00B874AD" w:rsidRPr="00F23BF5">
        <w:rPr>
          <w:rFonts w:asciiTheme="majorBidi" w:eastAsia="MS Mincho" w:hAnsiTheme="majorBidi" w:cstheme="majorBidi"/>
          <w:szCs w:val="24"/>
        </w:rPr>
        <w:t xml:space="preserve">Article </w:t>
      </w:r>
      <w:r w:rsidRPr="00F23BF5">
        <w:rPr>
          <w:rFonts w:asciiTheme="majorBidi" w:eastAsia="MS Mincho" w:hAnsiTheme="majorBidi" w:cstheme="majorBidi"/>
          <w:szCs w:val="24"/>
        </w:rPr>
        <w:t>18, par. 3).</w:t>
      </w:r>
      <w:r w:rsidR="00B874AD" w:rsidRPr="00F23BF5">
        <w:rPr>
          <w:rFonts w:asciiTheme="majorBidi" w:eastAsia="MS Mincho" w:hAnsiTheme="majorBidi" w:cstheme="majorBidi"/>
          <w:szCs w:val="24"/>
        </w:rPr>
        <w:t xml:space="preserve"> </w:t>
      </w:r>
    </w:p>
    <w:p w:rsidR="007B7B40" w:rsidRPr="00F23BF5" w:rsidRDefault="000F7372" w:rsidP="000F7372">
      <w:pPr>
        <w:widowControl w:val="0"/>
        <w:autoSpaceDE w:val="0"/>
        <w:autoSpaceDN w:val="0"/>
        <w:adjustRightInd w:val="0"/>
        <w:spacing w:after="120" w:line="276" w:lineRule="auto"/>
        <w:jc w:val="both"/>
        <w:rPr>
          <w:rFonts w:eastAsia="MS Mincho"/>
          <w:szCs w:val="24"/>
        </w:rPr>
      </w:pPr>
      <w:r w:rsidRPr="00F23BF5">
        <w:t>Upon the submission of this report to competent institutions and the publication of the report in the media, the Ombudsperson aims at carrying out the following legal responsibilities</w:t>
      </w:r>
      <w:r w:rsidR="007B7B40" w:rsidRPr="00F23BF5">
        <w:rPr>
          <w:rFonts w:eastAsia="MS Mincho"/>
          <w:szCs w:val="24"/>
        </w:rPr>
        <w:t xml:space="preserve">. </w:t>
      </w:r>
    </w:p>
    <w:p w:rsidR="007B7B40" w:rsidRPr="00F23BF5" w:rsidRDefault="007B7B40" w:rsidP="00B76437">
      <w:pPr>
        <w:keepNext/>
        <w:keepLines/>
        <w:spacing w:after="120" w:line="276" w:lineRule="auto"/>
        <w:jc w:val="center"/>
        <w:outlineLvl w:val="0"/>
        <w:rPr>
          <w:rFonts w:eastAsia="MS Gothic"/>
          <w:b/>
          <w:bCs/>
          <w:sz w:val="28"/>
          <w:szCs w:val="28"/>
        </w:rPr>
      </w:pPr>
      <w:bookmarkStart w:id="5" w:name="_Toc335536313"/>
      <w:r w:rsidRPr="00F23BF5">
        <w:rPr>
          <w:rFonts w:eastAsia="MS Gothic"/>
          <w:b/>
          <w:bCs/>
          <w:sz w:val="28"/>
          <w:szCs w:val="28"/>
        </w:rPr>
        <w:t>ANAL</w:t>
      </w:r>
      <w:r w:rsidR="00B76437" w:rsidRPr="00F23BF5">
        <w:rPr>
          <w:rFonts w:eastAsia="MS Gothic"/>
          <w:b/>
          <w:bCs/>
          <w:sz w:val="28"/>
          <w:szCs w:val="28"/>
        </w:rPr>
        <w:t>YSIS OF RU</w:t>
      </w:r>
      <w:r w:rsidR="0072652C" w:rsidRPr="00F23BF5">
        <w:rPr>
          <w:rFonts w:eastAsia="MS Gothic"/>
          <w:b/>
          <w:bCs/>
          <w:sz w:val="28"/>
          <w:szCs w:val="28"/>
        </w:rPr>
        <w:t>L</w:t>
      </w:r>
      <w:r w:rsidR="00B76437" w:rsidRPr="00F23BF5">
        <w:rPr>
          <w:rFonts w:eastAsia="MS Gothic"/>
          <w:b/>
          <w:bCs/>
          <w:sz w:val="28"/>
          <w:szCs w:val="28"/>
        </w:rPr>
        <w:t xml:space="preserve">ES OF PROCEDURE OF THE ASSEMBLY </w:t>
      </w:r>
      <w:bookmarkEnd w:id="5"/>
      <w:r w:rsidRPr="00F23BF5">
        <w:rPr>
          <w:rFonts w:eastAsia="MS Gothic"/>
          <w:b/>
          <w:bCs/>
          <w:sz w:val="28"/>
          <w:szCs w:val="28"/>
        </w:rPr>
        <w:t xml:space="preserve"> </w:t>
      </w:r>
    </w:p>
    <w:p w:rsidR="00EF5C68" w:rsidRPr="00120B19" w:rsidRDefault="00301876" w:rsidP="00120B19">
      <w:pPr>
        <w:autoSpaceDE w:val="0"/>
        <w:autoSpaceDN w:val="0"/>
        <w:adjustRightInd w:val="0"/>
        <w:spacing w:line="276" w:lineRule="auto"/>
        <w:jc w:val="both"/>
        <w:rPr>
          <w:rFonts w:eastAsia="MS Mincho"/>
          <w:szCs w:val="24"/>
        </w:rPr>
      </w:pPr>
      <w:r w:rsidRPr="00F23BF5">
        <w:rPr>
          <w:rFonts w:eastAsia="MS Mincho"/>
          <w:szCs w:val="24"/>
        </w:rPr>
        <w:t>Rule</w:t>
      </w:r>
      <w:r w:rsidR="00F11EE6">
        <w:rPr>
          <w:rFonts w:eastAsia="MS Mincho"/>
          <w:szCs w:val="24"/>
        </w:rPr>
        <w:t>s of Procedure of the Assembly i</w:t>
      </w:r>
      <w:r w:rsidR="0072652C" w:rsidRPr="00F23BF5">
        <w:rPr>
          <w:rFonts w:eastAsia="MS Mincho"/>
          <w:szCs w:val="24"/>
        </w:rPr>
        <w:t xml:space="preserve">s </w:t>
      </w:r>
      <w:r w:rsidR="00B76437" w:rsidRPr="00F23BF5">
        <w:rPr>
          <w:rFonts w:eastAsia="MS Mincho"/>
          <w:szCs w:val="24"/>
        </w:rPr>
        <w:t>promulgated based on Article 76 of Constitution of the Republic of Kosovo</w:t>
      </w:r>
      <w:r w:rsidR="007B7B40" w:rsidRPr="00F23BF5">
        <w:rPr>
          <w:rFonts w:eastAsia="MS Mincho"/>
          <w:szCs w:val="24"/>
        </w:rPr>
        <w:t xml:space="preserve">, </w:t>
      </w:r>
      <w:r w:rsidR="00B76437" w:rsidRPr="00F23BF5">
        <w:rPr>
          <w:rFonts w:eastAsia="MS Mincho"/>
          <w:szCs w:val="24"/>
        </w:rPr>
        <w:t>which sets forth that</w:t>
      </w:r>
      <w:r w:rsidR="007B7B40" w:rsidRPr="00F23BF5">
        <w:rPr>
          <w:rFonts w:eastAsia="MS Mincho"/>
          <w:szCs w:val="24"/>
        </w:rPr>
        <w:t>: “</w:t>
      </w:r>
      <w:r w:rsidR="00B76437" w:rsidRPr="00F23BF5">
        <w:rPr>
          <w:szCs w:val="24"/>
        </w:rPr>
        <w:t>The Rules o</w:t>
      </w:r>
      <w:r w:rsidR="004D617E" w:rsidRPr="00F23BF5">
        <w:rPr>
          <w:szCs w:val="24"/>
        </w:rPr>
        <w:t xml:space="preserve">f Procedure of the Assembly … </w:t>
      </w:r>
      <w:r w:rsidR="00B76437" w:rsidRPr="00F23BF5">
        <w:rPr>
          <w:szCs w:val="24"/>
        </w:rPr>
        <w:t xml:space="preserve">shall determine </w:t>
      </w:r>
      <w:r w:rsidR="004D617E" w:rsidRPr="00F23BF5">
        <w:rPr>
          <w:szCs w:val="24"/>
        </w:rPr>
        <w:t xml:space="preserve">… </w:t>
      </w:r>
      <w:r w:rsidR="00B76437" w:rsidRPr="00F23BF5">
        <w:rPr>
          <w:szCs w:val="24"/>
        </w:rPr>
        <w:t>the work for the Assembly</w:t>
      </w:r>
      <w:r w:rsidR="004D617E" w:rsidRPr="00F23BF5">
        <w:rPr>
          <w:rFonts w:eastAsia="MS Mincho"/>
          <w:szCs w:val="24"/>
        </w:rPr>
        <w:t xml:space="preserve">.” Article </w:t>
      </w:r>
      <w:r w:rsidR="007B7B40" w:rsidRPr="00F23BF5">
        <w:rPr>
          <w:rFonts w:eastAsia="MS Mincho"/>
          <w:szCs w:val="24"/>
        </w:rPr>
        <w:t xml:space="preserve">72 </w:t>
      </w:r>
      <w:r w:rsidR="004D617E" w:rsidRPr="00F23BF5">
        <w:rPr>
          <w:rFonts w:eastAsia="MS Mincho"/>
          <w:szCs w:val="24"/>
        </w:rPr>
        <w:t>of the Rules of Procedure</w:t>
      </w:r>
      <w:r w:rsidR="007B7B40" w:rsidRPr="00F23BF5">
        <w:rPr>
          <w:rFonts w:eastAsia="MS Mincho"/>
          <w:szCs w:val="24"/>
        </w:rPr>
        <w:t xml:space="preserve">, </w:t>
      </w:r>
      <w:r w:rsidR="004D617E" w:rsidRPr="00F23BF5">
        <w:rPr>
          <w:rFonts w:eastAsia="MS Mincho"/>
          <w:szCs w:val="24"/>
        </w:rPr>
        <w:t>entitled “</w:t>
      </w:r>
      <w:r w:rsidR="004D617E" w:rsidRPr="00F23BF5">
        <w:rPr>
          <w:szCs w:val="24"/>
        </w:rPr>
        <w:t>Special procedures regarding the reports of independent bodies</w:t>
      </w:r>
      <w:r w:rsidR="004D617E" w:rsidRPr="00F23BF5">
        <w:rPr>
          <w:rFonts w:eastAsia="MS Mincho"/>
          <w:szCs w:val="24"/>
        </w:rPr>
        <w:t xml:space="preserve"> </w:t>
      </w:r>
      <w:r w:rsidR="007B7B40" w:rsidRPr="00F23BF5">
        <w:rPr>
          <w:rFonts w:eastAsia="MS Mincho"/>
          <w:szCs w:val="24"/>
        </w:rPr>
        <w:t xml:space="preserve">”, </w:t>
      </w:r>
      <w:r w:rsidR="00451495" w:rsidRPr="00F23BF5">
        <w:rPr>
          <w:rFonts w:eastAsia="MS Mincho"/>
          <w:szCs w:val="24"/>
        </w:rPr>
        <w:t>foresees four steps to be pursued</w:t>
      </w:r>
      <w:r w:rsidR="004D617E" w:rsidRPr="00F23BF5">
        <w:rPr>
          <w:rFonts w:eastAsia="MS Mincho"/>
          <w:szCs w:val="24"/>
        </w:rPr>
        <w:t xml:space="preserve"> to review </w:t>
      </w:r>
      <w:r w:rsidR="007B7B40" w:rsidRPr="00F23BF5">
        <w:rPr>
          <w:rFonts w:eastAsia="MS Mincho"/>
          <w:szCs w:val="24"/>
        </w:rPr>
        <w:t>“</w:t>
      </w:r>
      <w:r w:rsidR="00451495" w:rsidRPr="00F23BF5">
        <w:rPr>
          <w:rFonts w:eastAsia="MS Mincho"/>
          <w:szCs w:val="24"/>
        </w:rPr>
        <w:t>The annual work report of an independent body established by the Assembly</w:t>
      </w:r>
      <w:r w:rsidR="007B7B40" w:rsidRPr="00F23BF5">
        <w:rPr>
          <w:rFonts w:eastAsia="MS Mincho"/>
          <w:szCs w:val="24"/>
        </w:rPr>
        <w:t>” (</w:t>
      </w:r>
      <w:r w:rsidR="00451495" w:rsidRPr="00F23BF5">
        <w:rPr>
          <w:rFonts w:eastAsia="MS Mincho"/>
          <w:i/>
          <w:szCs w:val="24"/>
        </w:rPr>
        <w:t>ibid</w:t>
      </w:r>
      <w:r w:rsidR="00451495" w:rsidRPr="00F23BF5">
        <w:rPr>
          <w:rFonts w:eastAsia="MS Mincho"/>
          <w:szCs w:val="24"/>
        </w:rPr>
        <w:t xml:space="preserve">, Article </w:t>
      </w:r>
      <w:r w:rsidR="007B7B40" w:rsidRPr="00F23BF5">
        <w:rPr>
          <w:rFonts w:eastAsia="MS Mincho"/>
          <w:szCs w:val="24"/>
        </w:rPr>
        <w:t xml:space="preserve">72, par. 1). </w:t>
      </w:r>
      <w:r w:rsidR="00B924E8" w:rsidRPr="00F23BF5">
        <w:rPr>
          <w:rFonts w:eastAsia="MS Mincho"/>
          <w:szCs w:val="24"/>
        </w:rPr>
        <w:t xml:space="preserve">First, Annual report </w:t>
      </w:r>
      <w:r w:rsidR="00B924E8" w:rsidRPr="00F23BF5">
        <w:t>shall be reviewed by the functional committee that covers “the scope of responsibilities of the independent body”</w:t>
      </w:r>
      <w:r w:rsidR="007B7B40" w:rsidRPr="00F23BF5">
        <w:rPr>
          <w:rFonts w:eastAsia="MS Mincho"/>
          <w:szCs w:val="24"/>
        </w:rPr>
        <w:t xml:space="preserve"> </w:t>
      </w:r>
      <w:r w:rsidR="007B7B40" w:rsidRPr="00F23BF5">
        <w:rPr>
          <w:rFonts w:eastAsia="MS Mincho"/>
          <w:i/>
          <w:iCs/>
          <w:szCs w:val="24"/>
        </w:rPr>
        <w:t>(</w:t>
      </w:r>
      <w:r w:rsidR="00B924E8" w:rsidRPr="00F23BF5">
        <w:rPr>
          <w:rFonts w:eastAsia="MS Mincho"/>
          <w:i/>
          <w:iCs/>
          <w:szCs w:val="24"/>
        </w:rPr>
        <w:t>ibid</w:t>
      </w:r>
      <w:r w:rsidR="007B7B40" w:rsidRPr="00F23BF5">
        <w:rPr>
          <w:rFonts w:eastAsia="MS Mincho"/>
          <w:i/>
          <w:iCs/>
          <w:szCs w:val="24"/>
        </w:rPr>
        <w:t>).</w:t>
      </w:r>
      <w:r w:rsidR="007B7B40" w:rsidRPr="00F23BF5">
        <w:rPr>
          <w:rFonts w:eastAsia="MS Mincho"/>
          <w:szCs w:val="24"/>
        </w:rPr>
        <w:t xml:space="preserve"> S</w:t>
      </w:r>
      <w:r w:rsidR="00B924E8" w:rsidRPr="00F23BF5">
        <w:rPr>
          <w:rFonts w:eastAsia="MS Mincho"/>
          <w:szCs w:val="24"/>
        </w:rPr>
        <w:t>econd, t</w:t>
      </w:r>
      <w:r w:rsidR="00B924E8" w:rsidRPr="00F23BF5">
        <w:t xml:space="preserve">he committee shall </w:t>
      </w:r>
      <w:r w:rsidR="00BE3259" w:rsidRPr="00F23BF5">
        <w:t>“</w:t>
      </w:r>
      <w:r w:rsidR="00B924E8" w:rsidRPr="00F23BF5">
        <w:t>review the annual report of the independent body and present to the Assembl</w:t>
      </w:r>
      <w:r w:rsidR="00BE3259" w:rsidRPr="00F23BF5">
        <w:t>y a report with recommendations” within three working weeks (</w:t>
      </w:r>
      <w:r w:rsidR="00BE3259" w:rsidRPr="00F23BF5">
        <w:rPr>
          <w:rFonts w:eastAsia="MS Mincho"/>
          <w:i/>
          <w:szCs w:val="24"/>
        </w:rPr>
        <w:t>ibid</w:t>
      </w:r>
      <w:r w:rsidR="00BE3259" w:rsidRPr="00F23BF5">
        <w:rPr>
          <w:rFonts w:eastAsia="MS Mincho"/>
          <w:szCs w:val="24"/>
        </w:rPr>
        <w:t xml:space="preserve">, Article </w:t>
      </w:r>
      <w:r w:rsidR="007B7B40" w:rsidRPr="00F23BF5">
        <w:rPr>
          <w:rFonts w:eastAsia="MS Mincho"/>
          <w:szCs w:val="24"/>
        </w:rPr>
        <w:t xml:space="preserve">72, par. 2). </w:t>
      </w:r>
      <w:r w:rsidR="00722DED" w:rsidRPr="00F23BF5">
        <w:rPr>
          <w:rFonts w:eastAsia="MS Mincho"/>
          <w:szCs w:val="24"/>
        </w:rPr>
        <w:t xml:space="preserve">Third, </w:t>
      </w:r>
      <w:r w:rsidR="00722DED" w:rsidRPr="00F23BF5">
        <w:t>the review of the annual report in the Assembly meeting “shall commence with a presentation of the report by the rapporteur of the functional committee”, and “discussion shall take place in the following order: representatives of parliamentary groups and members of the Assembly, to be concluded by a voting on the approval” (</w:t>
      </w:r>
      <w:r w:rsidR="00722DED" w:rsidRPr="00F23BF5">
        <w:rPr>
          <w:rFonts w:eastAsia="MS Mincho"/>
          <w:i/>
          <w:szCs w:val="24"/>
        </w:rPr>
        <w:t>ibid</w:t>
      </w:r>
      <w:r w:rsidR="00722DED" w:rsidRPr="00F23BF5">
        <w:rPr>
          <w:rFonts w:eastAsia="MS Mincho"/>
          <w:szCs w:val="24"/>
        </w:rPr>
        <w:t xml:space="preserve">, Article </w:t>
      </w:r>
      <w:r w:rsidR="007B7B40" w:rsidRPr="00F23BF5">
        <w:rPr>
          <w:rFonts w:eastAsia="MS Mincho"/>
          <w:szCs w:val="24"/>
        </w:rPr>
        <w:t xml:space="preserve">72, par. 3). </w:t>
      </w:r>
      <w:r w:rsidR="00722DED" w:rsidRPr="00F23BF5">
        <w:rPr>
          <w:rFonts w:eastAsia="MS Mincho"/>
          <w:szCs w:val="24"/>
        </w:rPr>
        <w:t xml:space="preserve">Fourth, </w:t>
      </w:r>
      <w:r w:rsidR="00EF5C68" w:rsidRPr="00F23BF5">
        <w:rPr>
          <w:rFonts w:eastAsia="MS Mincho"/>
          <w:szCs w:val="24"/>
        </w:rPr>
        <w:t>R</w:t>
      </w:r>
      <w:r w:rsidR="00283AA8" w:rsidRPr="00F23BF5">
        <w:rPr>
          <w:rFonts w:eastAsia="MS Mincho"/>
          <w:szCs w:val="24"/>
        </w:rPr>
        <w:t>ules of procedure foresee</w:t>
      </w:r>
      <w:r w:rsidR="00EF5C68" w:rsidRPr="00F23BF5">
        <w:rPr>
          <w:rFonts w:eastAsia="MS Mincho"/>
          <w:szCs w:val="24"/>
        </w:rPr>
        <w:t>s</w:t>
      </w:r>
      <w:r w:rsidR="00283AA8" w:rsidRPr="00F23BF5">
        <w:rPr>
          <w:rFonts w:eastAsia="MS Mincho"/>
          <w:szCs w:val="24"/>
        </w:rPr>
        <w:t xml:space="preserve"> that, </w:t>
      </w:r>
      <w:r w:rsidR="00283AA8" w:rsidRPr="00F23BF5">
        <w:t xml:space="preserve">“the floor may be given also to the responsible person of the independent body, upon the request of the Assembly” </w:t>
      </w:r>
      <w:r w:rsidR="007B7B40" w:rsidRPr="00F23BF5">
        <w:rPr>
          <w:rFonts w:eastAsia="MS Mincho"/>
          <w:szCs w:val="24"/>
        </w:rPr>
        <w:t>(</w:t>
      </w:r>
      <w:r w:rsidR="00283AA8" w:rsidRPr="00F23BF5">
        <w:rPr>
          <w:rFonts w:eastAsia="MS Mincho"/>
          <w:i/>
          <w:szCs w:val="24"/>
        </w:rPr>
        <w:t>ibid</w:t>
      </w:r>
      <w:r w:rsidR="00283AA8" w:rsidRPr="00F23BF5">
        <w:rPr>
          <w:rFonts w:eastAsia="MS Mincho"/>
          <w:szCs w:val="24"/>
        </w:rPr>
        <w:t xml:space="preserve">, Article </w:t>
      </w:r>
      <w:r w:rsidR="007B7B40" w:rsidRPr="00F23BF5">
        <w:rPr>
          <w:rFonts w:eastAsia="MS Mincho"/>
          <w:szCs w:val="24"/>
        </w:rPr>
        <w:t>72, par. 4).</w:t>
      </w:r>
    </w:p>
    <w:p w:rsidR="007B7B40" w:rsidRPr="00F23BF5" w:rsidRDefault="00283AA8" w:rsidP="00327B0E">
      <w:pPr>
        <w:spacing w:after="120" w:line="276" w:lineRule="auto"/>
        <w:jc w:val="both"/>
        <w:rPr>
          <w:rFonts w:eastAsia="MS Mincho"/>
          <w:szCs w:val="24"/>
          <w:highlight w:val="yellow"/>
        </w:rPr>
      </w:pPr>
      <w:r w:rsidRPr="00F23BF5">
        <w:rPr>
          <w:rFonts w:eastAsia="MS Mincho"/>
          <w:szCs w:val="24"/>
        </w:rPr>
        <w:t xml:space="preserve">It is not completely clear from the text, whether Rules of procedure set forth in Article </w:t>
      </w:r>
      <w:r w:rsidR="007B7B40" w:rsidRPr="00F23BF5">
        <w:rPr>
          <w:rFonts w:eastAsia="MS Mincho"/>
          <w:szCs w:val="24"/>
        </w:rPr>
        <w:t xml:space="preserve">72, </w:t>
      </w:r>
      <w:r w:rsidR="00E822E5" w:rsidRPr="00F23BF5">
        <w:rPr>
          <w:rFonts w:eastAsia="MS Mincho"/>
          <w:szCs w:val="24"/>
        </w:rPr>
        <w:t xml:space="preserve">interpreted </w:t>
      </w:r>
      <w:r w:rsidR="007B44DB" w:rsidRPr="00F23BF5">
        <w:rPr>
          <w:rFonts w:eastAsia="MS Mincho"/>
          <w:szCs w:val="24"/>
        </w:rPr>
        <w:t>correctly, should</w:t>
      </w:r>
      <w:r w:rsidR="00E822E5" w:rsidRPr="00F23BF5">
        <w:rPr>
          <w:rFonts w:eastAsia="MS Mincho"/>
          <w:szCs w:val="24"/>
        </w:rPr>
        <w:t xml:space="preserve"> be implemented for the Ombudsperson, because according to the language of this provision, procedures set forth should be implemented only for “The annual work report of an independent body </w:t>
      </w:r>
      <w:r w:rsidR="00E822E5" w:rsidRPr="00F23BF5">
        <w:rPr>
          <w:rFonts w:eastAsia="MS Mincho"/>
          <w:b/>
          <w:bCs/>
          <w:i/>
          <w:iCs/>
          <w:szCs w:val="24"/>
        </w:rPr>
        <w:t>established by the Assembly”</w:t>
      </w:r>
      <w:r w:rsidR="00E822E5" w:rsidRPr="00F23BF5">
        <w:rPr>
          <w:rFonts w:eastAsia="MS Mincho"/>
          <w:szCs w:val="24"/>
        </w:rPr>
        <w:t xml:space="preserve"> (</w:t>
      </w:r>
      <w:r w:rsidR="00E822E5" w:rsidRPr="00F23BF5">
        <w:rPr>
          <w:rFonts w:eastAsia="MS Mincho"/>
          <w:i/>
          <w:szCs w:val="24"/>
        </w:rPr>
        <w:t>ibid</w:t>
      </w:r>
      <w:r w:rsidR="00E822E5" w:rsidRPr="00F23BF5">
        <w:rPr>
          <w:rFonts w:eastAsia="MS Mincho"/>
          <w:szCs w:val="24"/>
        </w:rPr>
        <w:t>, Article 72, par. 1</w:t>
      </w:r>
      <w:r w:rsidR="00721D47" w:rsidRPr="00F23BF5">
        <w:rPr>
          <w:rFonts w:eastAsia="MS Mincho"/>
          <w:szCs w:val="24"/>
        </w:rPr>
        <w:t xml:space="preserve">, additional emphasis). </w:t>
      </w:r>
      <w:r w:rsidR="006617C4" w:rsidRPr="00F23BF5">
        <w:rPr>
          <w:rFonts w:eastAsia="MS Mincho"/>
          <w:szCs w:val="24"/>
        </w:rPr>
        <w:t xml:space="preserve">If the Ombudsperson, within the context of this provision, is considered as “established by the Assembly”, then, until Rules of procedure are amended, the procedures set forth in Article 72 shall </w:t>
      </w:r>
      <w:r w:rsidR="00327B0E" w:rsidRPr="00F23BF5">
        <w:rPr>
          <w:rFonts w:eastAsia="MS Mincho"/>
          <w:szCs w:val="24"/>
        </w:rPr>
        <w:t xml:space="preserve">apply </w:t>
      </w:r>
      <w:r w:rsidR="006617C4" w:rsidRPr="00F23BF5">
        <w:rPr>
          <w:rFonts w:eastAsia="MS Mincho"/>
          <w:szCs w:val="24"/>
        </w:rPr>
        <w:t>to its Annual report</w:t>
      </w:r>
      <w:r w:rsidR="007952D3" w:rsidRPr="00F23BF5">
        <w:rPr>
          <w:rFonts w:eastAsia="MS Mincho"/>
          <w:szCs w:val="24"/>
        </w:rPr>
        <w:t>, as for other independent bodies established by the Assembly. However, if the Ombudsperson is not considered “established by the Assembly”, then, procedures o</w:t>
      </w:r>
      <w:r w:rsidR="00D912D6" w:rsidRPr="00F23BF5">
        <w:rPr>
          <w:rFonts w:eastAsia="MS Mincho"/>
          <w:szCs w:val="24"/>
        </w:rPr>
        <w:t>f</w:t>
      </w:r>
      <w:r w:rsidR="007952D3" w:rsidRPr="00F23BF5">
        <w:rPr>
          <w:rFonts w:eastAsia="MS Mincho"/>
          <w:szCs w:val="24"/>
        </w:rPr>
        <w:t xml:space="preserve"> Article 72 shall not apply to the Ombudsperso</w:t>
      </w:r>
      <w:r w:rsidR="00D912D6" w:rsidRPr="00F23BF5">
        <w:rPr>
          <w:rFonts w:eastAsia="MS Mincho"/>
          <w:szCs w:val="24"/>
        </w:rPr>
        <w:t>n’s Annual Report and Rules of P</w:t>
      </w:r>
      <w:r w:rsidR="007952D3" w:rsidRPr="00F23BF5">
        <w:rPr>
          <w:rFonts w:eastAsia="MS Mincho"/>
          <w:szCs w:val="24"/>
        </w:rPr>
        <w:t xml:space="preserve">rocedure should be supplemented with other procedures for the review of its Report. </w:t>
      </w:r>
    </w:p>
    <w:p w:rsidR="007B7B40" w:rsidRPr="00F23BF5" w:rsidRDefault="00A028B4" w:rsidP="00327B0E">
      <w:pPr>
        <w:spacing w:after="120" w:line="276" w:lineRule="auto"/>
        <w:jc w:val="both"/>
        <w:rPr>
          <w:rFonts w:eastAsia="MS Mincho"/>
          <w:szCs w:val="24"/>
        </w:rPr>
      </w:pPr>
      <w:r w:rsidRPr="00F23BF5">
        <w:rPr>
          <w:rFonts w:eastAsia="MS Mincho"/>
          <w:szCs w:val="24"/>
        </w:rPr>
        <w:t xml:space="preserve">The </w:t>
      </w:r>
      <w:r w:rsidR="00327B0E" w:rsidRPr="00F23BF5">
        <w:rPr>
          <w:rFonts w:eastAsia="MS Mincho"/>
          <w:szCs w:val="24"/>
        </w:rPr>
        <w:t xml:space="preserve">word group </w:t>
      </w:r>
      <w:r w:rsidRPr="00F23BF5">
        <w:rPr>
          <w:rFonts w:eastAsia="MS Mincho"/>
          <w:szCs w:val="24"/>
        </w:rPr>
        <w:t>“</w:t>
      </w:r>
      <w:r w:rsidR="004E1AD1" w:rsidRPr="00F23BF5">
        <w:rPr>
          <w:rFonts w:eastAsia="MS Mincho"/>
          <w:szCs w:val="24"/>
        </w:rPr>
        <w:t>independent</w:t>
      </w:r>
      <w:r w:rsidRPr="00F23BF5">
        <w:rPr>
          <w:rFonts w:eastAsia="MS Mincho"/>
          <w:szCs w:val="24"/>
        </w:rPr>
        <w:t xml:space="preserve"> body</w:t>
      </w:r>
      <w:r w:rsidR="007B7B40" w:rsidRPr="00F23BF5">
        <w:rPr>
          <w:rFonts w:eastAsia="MS Mincho"/>
          <w:szCs w:val="24"/>
        </w:rPr>
        <w:t xml:space="preserve">, </w:t>
      </w:r>
      <w:r w:rsidRPr="00F23BF5">
        <w:rPr>
          <w:rFonts w:eastAsia="MS Mincho"/>
          <w:szCs w:val="24"/>
        </w:rPr>
        <w:t>established by the Assembly</w:t>
      </w:r>
      <w:r w:rsidR="004E1AD1" w:rsidRPr="00F23BF5">
        <w:rPr>
          <w:rFonts w:eastAsia="MS Mincho"/>
          <w:szCs w:val="24"/>
        </w:rPr>
        <w:t>”</w:t>
      </w:r>
      <w:r w:rsidRPr="00F23BF5">
        <w:rPr>
          <w:rFonts w:eastAsia="MS Mincho"/>
          <w:szCs w:val="24"/>
        </w:rPr>
        <w:t xml:space="preserve"> may be broken down </w:t>
      </w:r>
      <w:r w:rsidR="004E1AD1" w:rsidRPr="00F23BF5">
        <w:rPr>
          <w:rFonts w:eastAsia="MS Mincho"/>
          <w:szCs w:val="24"/>
        </w:rPr>
        <w:t>into</w:t>
      </w:r>
      <w:r w:rsidRPr="00F23BF5">
        <w:rPr>
          <w:rFonts w:eastAsia="MS Mincho"/>
          <w:szCs w:val="24"/>
        </w:rPr>
        <w:t xml:space="preserve"> two parts</w:t>
      </w:r>
      <w:r w:rsidR="007B7B40" w:rsidRPr="00F23BF5">
        <w:rPr>
          <w:rFonts w:eastAsia="MS Mincho"/>
          <w:szCs w:val="24"/>
        </w:rPr>
        <w:t>: “</w:t>
      </w:r>
      <w:r w:rsidRPr="00F23BF5">
        <w:rPr>
          <w:rFonts w:eastAsia="MS Mincho"/>
          <w:szCs w:val="24"/>
        </w:rPr>
        <w:t xml:space="preserve">independent body” and </w:t>
      </w:r>
      <w:r w:rsidR="007B7B40" w:rsidRPr="00F23BF5">
        <w:rPr>
          <w:rFonts w:eastAsia="MS Mincho"/>
          <w:szCs w:val="24"/>
        </w:rPr>
        <w:t>“</w:t>
      </w:r>
      <w:r w:rsidRPr="00F23BF5">
        <w:rPr>
          <w:rFonts w:eastAsia="MS Mincho"/>
          <w:szCs w:val="24"/>
        </w:rPr>
        <w:t>established by the Assembly</w:t>
      </w:r>
      <w:r w:rsidR="004E1AD1" w:rsidRPr="00F23BF5">
        <w:rPr>
          <w:rFonts w:eastAsia="MS Mincho"/>
          <w:szCs w:val="24"/>
        </w:rPr>
        <w:t>”</w:t>
      </w:r>
      <w:r w:rsidR="007B7B40" w:rsidRPr="00F23BF5">
        <w:rPr>
          <w:rFonts w:eastAsia="MS Mincho"/>
          <w:szCs w:val="24"/>
        </w:rPr>
        <w:t xml:space="preserve">. </w:t>
      </w:r>
    </w:p>
    <w:p w:rsidR="007B7B40" w:rsidRPr="00F23BF5" w:rsidRDefault="004E1AD1" w:rsidP="00D52AE1">
      <w:pPr>
        <w:spacing w:after="120" w:line="276" w:lineRule="auto"/>
        <w:jc w:val="both"/>
        <w:rPr>
          <w:rFonts w:eastAsia="MS Mincho"/>
          <w:szCs w:val="24"/>
        </w:rPr>
      </w:pPr>
      <w:r w:rsidRPr="00F23BF5">
        <w:rPr>
          <w:rFonts w:eastAsia="MS Mincho"/>
          <w:szCs w:val="24"/>
        </w:rPr>
        <w:t>First, the category “independe</w:t>
      </w:r>
      <w:r w:rsidR="00D52AE1" w:rsidRPr="00F23BF5">
        <w:rPr>
          <w:rFonts w:eastAsia="MS Mincho"/>
          <w:szCs w:val="24"/>
        </w:rPr>
        <w:t>nt body” includes institutions</w:t>
      </w:r>
      <w:r w:rsidRPr="00F23BF5">
        <w:rPr>
          <w:rFonts w:eastAsia="MS Mincho"/>
          <w:szCs w:val="24"/>
        </w:rPr>
        <w:t xml:space="preserve"> set forth in Chapter </w:t>
      </w:r>
      <w:r w:rsidR="007B7B40" w:rsidRPr="00F23BF5">
        <w:rPr>
          <w:rFonts w:eastAsia="MS Mincho"/>
          <w:szCs w:val="24"/>
        </w:rPr>
        <w:t xml:space="preserve">XII </w:t>
      </w:r>
      <w:r w:rsidRPr="00F23BF5">
        <w:rPr>
          <w:rFonts w:eastAsia="MS Mincho"/>
          <w:szCs w:val="24"/>
        </w:rPr>
        <w:t xml:space="preserve">of the </w:t>
      </w:r>
      <w:r w:rsidR="00BC6119" w:rsidRPr="00F23BF5">
        <w:rPr>
          <w:rFonts w:eastAsia="MS Mincho"/>
          <w:szCs w:val="24"/>
        </w:rPr>
        <w:t>Constitution</w:t>
      </w:r>
      <w:r w:rsidRPr="00F23BF5">
        <w:rPr>
          <w:rFonts w:eastAsia="MS Mincho"/>
          <w:szCs w:val="24"/>
        </w:rPr>
        <w:t xml:space="preserve"> of the Republic of Kosovo, </w:t>
      </w:r>
      <w:r w:rsidR="00BC6119" w:rsidRPr="00F23BF5">
        <w:rPr>
          <w:rFonts w:eastAsia="MS Mincho"/>
          <w:szCs w:val="24"/>
        </w:rPr>
        <w:t xml:space="preserve">which is entitled “Independent Institutions”. Independent institutions listed under this chapter are: Ombudsperson (Articles </w:t>
      </w:r>
      <w:r w:rsidR="007B7B40" w:rsidRPr="00F23BF5">
        <w:rPr>
          <w:rFonts w:eastAsia="MS Mincho"/>
          <w:szCs w:val="24"/>
        </w:rPr>
        <w:t>132-135), Auditor</w:t>
      </w:r>
      <w:r w:rsidR="00EE6530" w:rsidRPr="00F23BF5">
        <w:rPr>
          <w:rFonts w:eastAsia="MS Mincho"/>
          <w:szCs w:val="24"/>
        </w:rPr>
        <w:t xml:space="preserve"> General (Articles </w:t>
      </w:r>
      <w:r w:rsidR="007B7B40" w:rsidRPr="00F23BF5">
        <w:rPr>
          <w:rFonts w:eastAsia="MS Mincho"/>
          <w:szCs w:val="24"/>
        </w:rPr>
        <w:t xml:space="preserve">136-138), </w:t>
      </w:r>
      <w:r w:rsidR="00D52AE1" w:rsidRPr="00F23BF5">
        <w:rPr>
          <w:rFonts w:eastAsia="MS Mincho"/>
          <w:szCs w:val="24"/>
        </w:rPr>
        <w:t xml:space="preserve">Central </w:t>
      </w:r>
      <w:r w:rsidR="00EE6530" w:rsidRPr="00F23BF5">
        <w:rPr>
          <w:rFonts w:eastAsia="MS Mincho"/>
          <w:szCs w:val="24"/>
        </w:rPr>
        <w:t xml:space="preserve">Election Commission </w:t>
      </w:r>
      <w:r w:rsidR="007B7B40" w:rsidRPr="00F23BF5">
        <w:rPr>
          <w:rFonts w:eastAsia="MS Mincho"/>
          <w:szCs w:val="24"/>
        </w:rPr>
        <w:t>(</w:t>
      </w:r>
      <w:r w:rsidR="00EE6530" w:rsidRPr="00F23BF5">
        <w:rPr>
          <w:rFonts w:eastAsia="MS Mincho"/>
          <w:szCs w:val="24"/>
        </w:rPr>
        <w:t xml:space="preserve">Article </w:t>
      </w:r>
      <w:r w:rsidR="007B7B40" w:rsidRPr="00F23BF5">
        <w:rPr>
          <w:rFonts w:eastAsia="MS Mincho"/>
          <w:szCs w:val="24"/>
        </w:rPr>
        <w:t xml:space="preserve">139), </w:t>
      </w:r>
      <w:r w:rsidR="00EE6530" w:rsidRPr="00F23BF5">
        <w:rPr>
          <w:rFonts w:eastAsia="MS Mincho"/>
          <w:szCs w:val="24"/>
        </w:rPr>
        <w:t xml:space="preserve">Central Bank of Kosovo (Article </w:t>
      </w:r>
      <w:r w:rsidR="007B7B40" w:rsidRPr="00F23BF5">
        <w:rPr>
          <w:rFonts w:eastAsia="MS Mincho"/>
          <w:szCs w:val="24"/>
        </w:rPr>
        <w:t>140),</w:t>
      </w:r>
      <w:r w:rsidR="00EE6530" w:rsidRPr="00F23BF5">
        <w:rPr>
          <w:rFonts w:eastAsia="MS Mincho"/>
          <w:szCs w:val="24"/>
        </w:rPr>
        <w:t xml:space="preserve"> Independent Media Commission (Article </w:t>
      </w:r>
      <w:r w:rsidR="007B7B40" w:rsidRPr="00F23BF5">
        <w:rPr>
          <w:rFonts w:eastAsia="MS Mincho"/>
          <w:szCs w:val="24"/>
        </w:rPr>
        <w:t xml:space="preserve">141) </w:t>
      </w:r>
      <w:r w:rsidR="00EE6530" w:rsidRPr="00F23BF5">
        <w:rPr>
          <w:rFonts w:eastAsia="MS Mincho"/>
          <w:szCs w:val="24"/>
        </w:rPr>
        <w:t xml:space="preserve">and </w:t>
      </w:r>
      <w:r w:rsidR="000C7DEC" w:rsidRPr="00F23BF5">
        <w:rPr>
          <w:rFonts w:eastAsia="MS Mincho"/>
          <w:szCs w:val="24"/>
        </w:rPr>
        <w:t>I</w:t>
      </w:r>
      <w:r w:rsidR="00EE6530" w:rsidRPr="00F23BF5">
        <w:rPr>
          <w:rFonts w:eastAsia="MS Mincho"/>
          <w:szCs w:val="24"/>
        </w:rPr>
        <w:t xml:space="preserve">ndependent Agencies </w:t>
      </w:r>
      <w:r w:rsidR="007B7B40" w:rsidRPr="00F23BF5">
        <w:rPr>
          <w:rFonts w:eastAsia="MS Mincho"/>
          <w:szCs w:val="24"/>
        </w:rPr>
        <w:t>(</w:t>
      </w:r>
      <w:r w:rsidR="00EE6530" w:rsidRPr="00F23BF5">
        <w:rPr>
          <w:rFonts w:eastAsia="MS Mincho"/>
          <w:szCs w:val="24"/>
        </w:rPr>
        <w:t xml:space="preserve">Article </w:t>
      </w:r>
      <w:r w:rsidR="007B7B40" w:rsidRPr="00F23BF5">
        <w:rPr>
          <w:rFonts w:eastAsia="MS Mincho"/>
          <w:szCs w:val="24"/>
        </w:rPr>
        <w:t xml:space="preserve">142). </w:t>
      </w:r>
    </w:p>
    <w:p w:rsidR="007F5B89" w:rsidRPr="00120B19" w:rsidRDefault="00792739" w:rsidP="00120B19">
      <w:pPr>
        <w:autoSpaceDE w:val="0"/>
        <w:autoSpaceDN w:val="0"/>
        <w:adjustRightInd w:val="0"/>
        <w:spacing w:line="276" w:lineRule="auto"/>
        <w:jc w:val="both"/>
        <w:rPr>
          <w:rFonts w:eastAsia="MS Mincho"/>
          <w:szCs w:val="24"/>
        </w:rPr>
      </w:pPr>
      <w:r w:rsidRPr="00F23BF5">
        <w:rPr>
          <w:rFonts w:eastAsia="MS Mincho"/>
          <w:szCs w:val="24"/>
        </w:rPr>
        <w:lastRenderedPageBreak/>
        <w:t xml:space="preserve">However, the expression “independent </w:t>
      </w:r>
      <w:r w:rsidR="00C93F4F" w:rsidRPr="00F23BF5">
        <w:rPr>
          <w:rFonts w:eastAsia="MS Mincho"/>
          <w:szCs w:val="24"/>
        </w:rPr>
        <w:t>body</w:t>
      </w:r>
      <w:r w:rsidR="007B7B40" w:rsidRPr="00F23BF5">
        <w:rPr>
          <w:rFonts w:eastAsia="MS Mincho"/>
          <w:szCs w:val="24"/>
        </w:rPr>
        <w:t xml:space="preserve">” </w:t>
      </w:r>
      <w:r w:rsidR="00C93F4F" w:rsidRPr="00F23BF5">
        <w:rPr>
          <w:rFonts w:eastAsia="MS Mincho"/>
          <w:szCs w:val="24"/>
        </w:rPr>
        <w:t>includes not only institutions under Chapter</w:t>
      </w:r>
      <w:r w:rsidR="007B7B40" w:rsidRPr="00F23BF5">
        <w:rPr>
          <w:rFonts w:eastAsia="MS Mincho"/>
          <w:szCs w:val="24"/>
        </w:rPr>
        <w:t xml:space="preserve"> XII </w:t>
      </w:r>
      <w:r w:rsidR="00C93F4F" w:rsidRPr="00F23BF5">
        <w:rPr>
          <w:rFonts w:eastAsia="MS Mincho"/>
          <w:szCs w:val="24"/>
        </w:rPr>
        <w:t>of Constitution</w:t>
      </w:r>
      <w:r w:rsidR="007B7B40" w:rsidRPr="00F23BF5">
        <w:rPr>
          <w:rFonts w:eastAsia="MS Mincho"/>
          <w:szCs w:val="24"/>
        </w:rPr>
        <w:t xml:space="preserve">, </w:t>
      </w:r>
      <w:r w:rsidR="00C93F4F" w:rsidRPr="00F23BF5">
        <w:rPr>
          <w:rFonts w:eastAsia="MS Mincho"/>
          <w:szCs w:val="24"/>
        </w:rPr>
        <w:t xml:space="preserve">but also every </w:t>
      </w:r>
      <w:r w:rsidR="00BA3C77" w:rsidRPr="00F23BF5">
        <w:rPr>
          <w:rFonts w:eastAsia="MS Mincho"/>
          <w:szCs w:val="24"/>
        </w:rPr>
        <w:t xml:space="preserve"> and each body which is guaranteed independence </w:t>
      </w:r>
      <w:r w:rsidR="00E82A21" w:rsidRPr="00F23BF5">
        <w:rPr>
          <w:rFonts w:eastAsia="MS Mincho"/>
          <w:szCs w:val="24"/>
        </w:rPr>
        <w:t xml:space="preserve">or which is described or labelled as independent, wherever it is in the Constitution. Such institutions are: </w:t>
      </w:r>
      <w:r w:rsidR="00644722" w:rsidRPr="00F23BF5">
        <w:rPr>
          <w:rFonts w:eastAsia="MS Mincho"/>
          <w:szCs w:val="24"/>
        </w:rPr>
        <w:t xml:space="preserve">Regular Courts </w:t>
      </w:r>
      <w:r w:rsidR="007B7B40" w:rsidRPr="00F23BF5">
        <w:rPr>
          <w:rFonts w:eastAsia="MS Mincho"/>
          <w:szCs w:val="24"/>
        </w:rPr>
        <w:t>(“</w:t>
      </w:r>
      <w:r w:rsidR="00644722" w:rsidRPr="00F23BF5">
        <w:rPr>
          <w:szCs w:val="24"/>
        </w:rPr>
        <w:t>The judicial power is unique and independent and is exercised by courts</w:t>
      </w:r>
      <w:r w:rsidR="007B7B40" w:rsidRPr="00F23BF5">
        <w:rPr>
          <w:rFonts w:eastAsia="MS Mincho"/>
          <w:szCs w:val="24"/>
        </w:rPr>
        <w:t xml:space="preserve">”, </w:t>
      </w:r>
      <w:r w:rsidR="00644722" w:rsidRPr="00F23BF5">
        <w:rPr>
          <w:rFonts w:eastAsia="MS Mincho"/>
          <w:szCs w:val="24"/>
        </w:rPr>
        <w:t xml:space="preserve">Article </w:t>
      </w:r>
      <w:r w:rsidR="007B7B40" w:rsidRPr="00F23BF5">
        <w:rPr>
          <w:rFonts w:eastAsia="MS Mincho"/>
          <w:szCs w:val="24"/>
        </w:rPr>
        <w:t xml:space="preserve">4, par. 5); </w:t>
      </w:r>
      <w:r w:rsidR="001B0E80" w:rsidRPr="00F23BF5">
        <w:rPr>
          <w:rFonts w:eastAsia="MS Mincho"/>
          <w:szCs w:val="24"/>
        </w:rPr>
        <w:t>Independent</w:t>
      </w:r>
      <w:r w:rsidR="00644722" w:rsidRPr="00F23BF5">
        <w:rPr>
          <w:rFonts w:eastAsia="MS Mincho"/>
          <w:szCs w:val="24"/>
        </w:rPr>
        <w:t xml:space="preserve"> </w:t>
      </w:r>
      <w:r w:rsidR="001B0E80" w:rsidRPr="00F23BF5">
        <w:rPr>
          <w:rFonts w:eastAsia="MS Mincho"/>
          <w:szCs w:val="24"/>
        </w:rPr>
        <w:t>O</w:t>
      </w:r>
      <w:r w:rsidR="00644722" w:rsidRPr="00F23BF5">
        <w:rPr>
          <w:rFonts w:eastAsia="MS Mincho"/>
          <w:szCs w:val="24"/>
        </w:rPr>
        <w:t xml:space="preserve">versight </w:t>
      </w:r>
      <w:r w:rsidR="001B0E80" w:rsidRPr="00F23BF5">
        <w:rPr>
          <w:rFonts w:eastAsia="MS Mincho"/>
          <w:szCs w:val="24"/>
        </w:rPr>
        <w:t>B</w:t>
      </w:r>
      <w:r w:rsidR="00644722" w:rsidRPr="00F23BF5">
        <w:rPr>
          <w:rFonts w:eastAsia="MS Mincho"/>
          <w:szCs w:val="24"/>
        </w:rPr>
        <w:t xml:space="preserve">oard </w:t>
      </w:r>
      <w:r w:rsidR="001B0E80" w:rsidRPr="00F23BF5">
        <w:rPr>
          <w:rFonts w:eastAsia="MS Mincho"/>
          <w:szCs w:val="24"/>
        </w:rPr>
        <w:t xml:space="preserve">for Civil Service </w:t>
      </w:r>
      <w:r w:rsidR="007B7B40" w:rsidRPr="00F23BF5">
        <w:rPr>
          <w:rFonts w:eastAsia="MS Mincho"/>
          <w:szCs w:val="24"/>
        </w:rPr>
        <w:t>(</w:t>
      </w:r>
      <w:r w:rsidR="001B0E80" w:rsidRPr="00F23BF5">
        <w:rPr>
          <w:rFonts w:eastAsia="MS Mincho"/>
          <w:szCs w:val="24"/>
        </w:rPr>
        <w:t xml:space="preserve">Article </w:t>
      </w:r>
      <w:r w:rsidR="007B7B40" w:rsidRPr="00F23BF5">
        <w:rPr>
          <w:rFonts w:eastAsia="MS Mincho"/>
          <w:szCs w:val="24"/>
        </w:rPr>
        <w:t xml:space="preserve">101, par. 2); </w:t>
      </w:r>
      <w:r w:rsidR="001B0E80" w:rsidRPr="00F23BF5">
        <w:rPr>
          <w:rFonts w:eastAsia="MS Mincho"/>
          <w:szCs w:val="24"/>
        </w:rPr>
        <w:t xml:space="preserve">Kosovo Judicial Council </w:t>
      </w:r>
      <w:r w:rsidR="007B7B40" w:rsidRPr="00F23BF5">
        <w:rPr>
          <w:rFonts w:eastAsia="MS Mincho"/>
          <w:szCs w:val="24"/>
        </w:rPr>
        <w:t>(“</w:t>
      </w:r>
      <w:r w:rsidR="001B0E80" w:rsidRPr="00F23BF5">
        <w:rPr>
          <w:szCs w:val="24"/>
        </w:rPr>
        <w:t>The Kosovo Judicial Council is a fully independent institution in the performance of its functions</w:t>
      </w:r>
      <w:r w:rsidR="001B0E80" w:rsidRPr="00F23BF5">
        <w:rPr>
          <w:rFonts w:eastAsia="MS Mincho"/>
          <w:szCs w:val="24"/>
        </w:rPr>
        <w:t xml:space="preserve">”, Article </w:t>
      </w:r>
      <w:r w:rsidR="007B7B40" w:rsidRPr="00F23BF5">
        <w:rPr>
          <w:rFonts w:eastAsia="MS Mincho"/>
          <w:szCs w:val="24"/>
        </w:rPr>
        <w:t xml:space="preserve">108, par. 2); </w:t>
      </w:r>
      <w:r w:rsidR="00435912" w:rsidRPr="00F23BF5">
        <w:rPr>
          <w:rFonts w:eastAsia="MS Mincho"/>
          <w:szCs w:val="24"/>
        </w:rPr>
        <w:t>State P</w:t>
      </w:r>
      <w:r w:rsidR="000530AD" w:rsidRPr="00F23BF5">
        <w:rPr>
          <w:rFonts w:eastAsia="MS Mincho"/>
          <w:szCs w:val="24"/>
        </w:rPr>
        <w:t xml:space="preserve">rosecutor </w:t>
      </w:r>
      <w:r w:rsidR="007B7B40" w:rsidRPr="00F23BF5">
        <w:rPr>
          <w:rFonts w:eastAsia="MS Mincho"/>
          <w:szCs w:val="24"/>
        </w:rPr>
        <w:t>(“</w:t>
      </w:r>
      <w:r w:rsidR="000530AD" w:rsidRPr="00F23BF5">
        <w:rPr>
          <w:szCs w:val="24"/>
        </w:rPr>
        <w:t>The State Prosecutor is an independent institution</w:t>
      </w:r>
      <w:r w:rsidR="00CE01B0" w:rsidRPr="00F23BF5">
        <w:rPr>
          <w:rFonts w:eastAsia="MS Mincho"/>
          <w:szCs w:val="24"/>
        </w:rPr>
        <w:t xml:space="preserve">”,  Article </w:t>
      </w:r>
      <w:r w:rsidR="007B7B40" w:rsidRPr="00F23BF5">
        <w:rPr>
          <w:rFonts w:eastAsia="MS Mincho"/>
          <w:szCs w:val="24"/>
        </w:rPr>
        <w:t>109, par. 2); K</w:t>
      </w:r>
      <w:r w:rsidR="00CE01B0" w:rsidRPr="00F23BF5">
        <w:rPr>
          <w:rFonts w:eastAsia="MS Mincho"/>
          <w:szCs w:val="24"/>
        </w:rPr>
        <w:t xml:space="preserve">osovo Prosecutorial Council </w:t>
      </w:r>
      <w:r w:rsidR="007B7B40" w:rsidRPr="00F23BF5">
        <w:rPr>
          <w:rFonts w:eastAsia="MS Mincho"/>
          <w:szCs w:val="24"/>
        </w:rPr>
        <w:t>(“</w:t>
      </w:r>
      <w:r w:rsidR="00435912" w:rsidRPr="00F23BF5">
        <w:rPr>
          <w:szCs w:val="24"/>
        </w:rPr>
        <w:t>The Kosovo Prosecutorial Council is a fully independent institution in the performance of</w:t>
      </w:r>
      <w:r w:rsidR="005C341D" w:rsidRPr="00F23BF5">
        <w:rPr>
          <w:szCs w:val="24"/>
        </w:rPr>
        <w:t xml:space="preserve"> </w:t>
      </w:r>
      <w:r w:rsidR="00435912" w:rsidRPr="00F23BF5">
        <w:rPr>
          <w:szCs w:val="24"/>
        </w:rPr>
        <w:t>its functions</w:t>
      </w:r>
      <w:r w:rsidR="007B7B40" w:rsidRPr="00F23BF5">
        <w:rPr>
          <w:rFonts w:eastAsia="MS Mincho"/>
          <w:szCs w:val="24"/>
        </w:rPr>
        <w:t xml:space="preserve">”, </w:t>
      </w:r>
      <w:r w:rsidR="00435912" w:rsidRPr="00F23BF5">
        <w:rPr>
          <w:rFonts w:eastAsia="MS Mincho"/>
          <w:szCs w:val="24"/>
        </w:rPr>
        <w:t xml:space="preserve">Article </w:t>
      </w:r>
      <w:r w:rsidR="007B7B40" w:rsidRPr="00F23BF5">
        <w:rPr>
          <w:rFonts w:eastAsia="MS Mincho"/>
          <w:szCs w:val="24"/>
        </w:rPr>
        <w:t xml:space="preserve">110, par. 1); </w:t>
      </w:r>
      <w:r w:rsidR="00977300" w:rsidRPr="00F23BF5">
        <w:rPr>
          <w:rFonts w:eastAsia="MS Mincho"/>
          <w:szCs w:val="24"/>
        </w:rPr>
        <w:t xml:space="preserve">and Constitutional Court </w:t>
      </w:r>
      <w:r w:rsidR="007B7B40" w:rsidRPr="00F23BF5">
        <w:rPr>
          <w:rFonts w:eastAsia="MS Mincho"/>
          <w:szCs w:val="24"/>
        </w:rPr>
        <w:t>(“</w:t>
      </w:r>
      <w:r w:rsidR="00977300" w:rsidRPr="00F23BF5">
        <w:rPr>
          <w:szCs w:val="24"/>
        </w:rPr>
        <w:t>The Constitutional Court is an independent organ</w:t>
      </w:r>
      <w:r w:rsidR="00977300" w:rsidRPr="00F23BF5">
        <w:rPr>
          <w:rFonts w:eastAsia="MS Mincho"/>
          <w:szCs w:val="24"/>
        </w:rPr>
        <w:t xml:space="preserve">”, Article </w:t>
      </w:r>
      <w:r w:rsidR="007B7B40" w:rsidRPr="00F23BF5">
        <w:rPr>
          <w:rFonts w:eastAsia="MS Mincho"/>
          <w:szCs w:val="24"/>
        </w:rPr>
        <w:t xml:space="preserve">4, par. 6, </w:t>
      </w:r>
      <w:r w:rsidR="00977300" w:rsidRPr="00F23BF5">
        <w:rPr>
          <w:rFonts w:eastAsia="MS Mincho"/>
          <w:szCs w:val="24"/>
        </w:rPr>
        <w:t xml:space="preserve">and </w:t>
      </w:r>
      <w:r w:rsidR="007B7B40" w:rsidRPr="00F23BF5">
        <w:rPr>
          <w:rFonts w:eastAsia="MS Mincho"/>
          <w:szCs w:val="24"/>
        </w:rPr>
        <w:t>“</w:t>
      </w:r>
      <w:r w:rsidR="00DF426B" w:rsidRPr="00F23BF5">
        <w:rPr>
          <w:szCs w:val="24"/>
        </w:rPr>
        <w:t>The Constitutional Court is fully independent in the performance of its responsibilities</w:t>
      </w:r>
      <w:r w:rsidR="00DF426B" w:rsidRPr="00F23BF5">
        <w:rPr>
          <w:rFonts w:eastAsia="MS Mincho"/>
          <w:szCs w:val="24"/>
        </w:rPr>
        <w:t xml:space="preserve">”, Article </w:t>
      </w:r>
      <w:r w:rsidR="007B7B40" w:rsidRPr="00F23BF5">
        <w:rPr>
          <w:rFonts w:eastAsia="MS Mincho"/>
          <w:szCs w:val="24"/>
        </w:rPr>
        <w:t xml:space="preserve">112, par. 2). </w:t>
      </w:r>
    </w:p>
    <w:p w:rsidR="007B7B40" w:rsidRPr="00F23BF5" w:rsidRDefault="005C341D" w:rsidP="00200B71">
      <w:pPr>
        <w:spacing w:after="120" w:line="276" w:lineRule="auto"/>
        <w:jc w:val="both"/>
        <w:rPr>
          <w:rFonts w:eastAsia="MS Mincho"/>
          <w:szCs w:val="24"/>
        </w:rPr>
      </w:pPr>
      <w:r w:rsidRPr="00F23BF5">
        <w:rPr>
          <w:rFonts w:eastAsia="MS Mincho"/>
          <w:szCs w:val="24"/>
        </w:rPr>
        <w:t xml:space="preserve">It is clear that in using the expression “independent body”, the Assembly uses it in the broadest meaning, which includes not only institutions under Chapter </w:t>
      </w:r>
      <w:r w:rsidR="007B7B40" w:rsidRPr="00F23BF5">
        <w:rPr>
          <w:rFonts w:eastAsia="MS Mincho"/>
          <w:szCs w:val="24"/>
        </w:rPr>
        <w:t>XII</w:t>
      </w:r>
      <w:r w:rsidR="00AD543E" w:rsidRPr="00F23BF5">
        <w:rPr>
          <w:rFonts w:eastAsia="MS Mincho"/>
          <w:szCs w:val="24"/>
        </w:rPr>
        <w:t xml:space="preserve"> of Constitution</w:t>
      </w:r>
      <w:r w:rsidR="007B7B40" w:rsidRPr="00F23BF5">
        <w:rPr>
          <w:rFonts w:eastAsia="MS Mincho"/>
          <w:szCs w:val="24"/>
        </w:rPr>
        <w:t>,</w:t>
      </w:r>
      <w:r w:rsidR="00AD543E" w:rsidRPr="00F23BF5">
        <w:rPr>
          <w:rFonts w:eastAsia="MS Mincho"/>
          <w:szCs w:val="24"/>
        </w:rPr>
        <w:t xml:space="preserve"> but also other bodies identified as independent in other parts of the Constitution. This is proved by the fact that </w:t>
      </w:r>
      <w:r w:rsidR="00200B71" w:rsidRPr="00F23BF5">
        <w:rPr>
          <w:rFonts w:eastAsia="MS Mincho"/>
          <w:szCs w:val="24"/>
        </w:rPr>
        <w:t xml:space="preserve">there are institutions included </w:t>
      </w:r>
      <w:r w:rsidR="00AD543E" w:rsidRPr="00F23BF5">
        <w:rPr>
          <w:rFonts w:eastAsia="MS Mincho"/>
          <w:szCs w:val="24"/>
        </w:rPr>
        <w:t>in the list of “Independent agencies” in the website of the Assembly</w:t>
      </w:r>
      <w:r w:rsidR="007B7B40" w:rsidRPr="00F23BF5">
        <w:rPr>
          <w:rFonts w:eastAsia="MS Mincho"/>
          <w:szCs w:val="24"/>
        </w:rPr>
        <w:t>,</w:t>
      </w:r>
      <w:r w:rsidR="00200B71" w:rsidRPr="00F23BF5">
        <w:rPr>
          <w:rFonts w:eastAsia="MS Mincho"/>
          <w:szCs w:val="24"/>
        </w:rPr>
        <w:t xml:space="preserve"> which do not belong to Chapter </w:t>
      </w:r>
      <w:r w:rsidR="007B7B40" w:rsidRPr="00F23BF5">
        <w:rPr>
          <w:rFonts w:eastAsia="MS Mincho"/>
          <w:szCs w:val="24"/>
        </w:rPr>
        <w:t xml:space="preserve">XII, </w:t>
      </w:r>
      <w:r w:rsidR="00200B71" w:rsidRPr="00F23BF5">
        <w:rPr>
          <w:rFonts w:eastAsia="MS Mincho"/>
          <w:szCs w:val="24"/>
        </w:rPr>
        <w:t>such as e.g., Constitutional Court and Kosovo Prosecutorial Council (se</w:t>
      </w:r>
      <w:r w:rsidR="00422194" w:rsidRPr="00F23BF5">
        <w:rPr>
          <w:rFonts w:eastAsia="MS Mincho"/>
          <w:szCs w:val="24"/>
        </w:rPr>
        <w:t>e</w:t>
      </w:r>
      <w:r w:rsidR="00200B71" w:rsidRPr="00F23BF5">
        <w:rPr>
          <w:rFonts w:eastAsia="MS Mincho"/>
          <w:szCs w:val="24"/>
        </w:rPr>
        <w:t xml:space="preserve"> the list of </w:t>
      </w:r>
      <w:r w:rsidR="00422194" w:rsidRPr="00F23BF5">
        <w:rPr>
          <w:rFonts w:eastAsia="MS Mincho"/>
          <w:szCs w:val="24"/>
        </w:rPr>
        <w:t>institutions</w:t>
      </w:r>
      <w:r w:rsidR="00200B71" w:rsidRPr="00F23BF5">
        <w:rPr>
          <w:rFonts w:eastAsia="MS Mincho"/>
          <w:szCs w:val="24"/>
        </w:rPr>
        <w:t xml:space="preserve"> at </w:t>
      </w:r>
      <w:hyperlink r:id="rId8" w:history="1">
        <w:r w:rsidR="00120B19" w:rsidRPr="00506D36">
          <w:rPr>
            <w:rStyle w:val="Hyperlink"/>
            <w:rFonts w:eastAsia="MS Mincho"/>
            <w:szCs w:val="24"/>
          </w:rPr>
          <w:t>http://www.kuvendikosoves.org/?cid=1,1044</w:t>
        </w:r>
      </w:hyperlink>
      <w:r w:rsidR="007B7B40" w:rsidRPr="00F23BF5">
        <w:rPr>
          <w:rFonts w:eastAsia="MS Mincho"/>
          <w:szCs w:val="24"/>
        </w:rPr>
        <w:t>).</w:t>
      </w:r>
      <w:r w:rsidR="00120B19">
        <w:rPr>
          <w:rFonts w:eastAsia="MS Mincho"/>
          <w:szCs w:val="24"/>
        </w:rPr>
        <w:t xml:space="preserve"> </w:t>
      </w:r>
      <w:r w:rsidR="007B7B40" w:rsidRPr="00F23BF5">
        <w:rPr>
          <w:rFonts w:eastAsia="MS Mincho"/>
          <w:szCs w:val="24"/>
        </w:rPr>
        <w:t xml:space="preserve"> </w:t>
      </w:r>
    </w:p>
    <w:p w:rsidR="007B7B40" w:rsidRPr="00F23BF5" w:rsidRDefault="001E1735" w:rsidP="0037730A">
      <w:pPr>
        <w:spacing w:after="120" w:line="276" w:lineRule="auto"/>
        <w:jc w:val="both"/>
        <w:rPr>
          <w:rFonts w:eastAsia="MS Mincho"/>
          <w:szCs w:val="24"/>
        </w:rPr>
      </w:pPr>
      <w:r w:rsidRPr="00F23BF5">
        <w:rPr>
          <w:rFonts w:eastAsia="MS Mincho"/>
          <w:szCs w:val="24"/>
        </w:rPr>
        <w:t xml:space="preserve">The second part of the </w:t>
      </w:r>
      <w:r w:rsidR="0037730A" w:rsidRPr="00F23BF5">
        <w:rPr>
          <w:rFonts w:eastAsia="MS Mincho"/>
          <w:szCs w:val="24"/>
        </w:rPr>
        <w:t xml:space="preserve">word group </w:t>
      </w:r>
      <w:r w:rsidRPr="00F23BF5">
        <w:rPr>
          <w:rFonts w:eastAsia="MS Mincho"/>
          <w:szCs w:val="24"/>
        </w:rPr>
        <w:t>“independent body,</w:t>
      </w:r>
      <w:r w:rsidR="007B7B40" w:rsidRPr="00F23BF5">
        <w:rPr>
          <w:rFonts w:eastAsia="MS Mincho"/>
          <w:szCs w:val="24"/>
        </w:rPr>
        <w:t xml:space="preserve"> </w:t>
      </w:r>
      <w:r w:rsidR="001610B2" w:rsidRPr="00F23BF5">
        <w:rPr>
          <w:rFonts w:eastAsia="MS Mincho"/>
          <w:b/>
          <w:i/>
          <w:szCs w:val="24"/>
        </w:rPr>
        <w:t>established by the A</w:t>
      </w:r>
      <w:r w:rsidRPr="00F23BF5">
        <w:rPr>
          <w:rFonts w:eastAsia="MS Mincho"/>
          <w:b/>
          <w:i/>
          <w:szCs w:val="24"/>
        </w:rPr>
        <w:t>ssembly</w:t>
      </w:r>
      <w:r w:rsidR="007B7B40" w:rsidRPr="00F23BF5">
        <w:rPr>
          <w:rFonts w:eastAsia="MS Mincho"/>
          <w:szCs w:val="24"/>
        </w:rPr>
        <w:t xml:space="preserve">”, </w:t>
      </w:r>
      <w:r w:rsidR="001610B2" w:rsidRPr="00F23BF5">
        <w:rPr>
          <w:rFonts w:eastAsia="MS Mincho"/>
          <w:szCs w:val="24"/>
        </w:rPr>
        <w:t xml:space="preserve">presents more difficult problems of interpretation. Using the words “established by the Assembly”, Article </w:t>
      </w:r>
      <w:r w:rsidR="007B7B40" w:rsidRPr="00F23BF5">
        <w:rPr>
          <w:rFonts w:eastAsia="MS Mincho"/>
          <w:szCs w:val="24"/>
        </w:rPr>
        <w:t xml:space="preserve">72 </w:t>
      </w:r>
      <w:r w:rsidR="00CD42C4" w:rsidRPr="00F23BF5">
        <w:rPr>
          <w:rFonts w:eastAsia="MS Mincho"/>
          <w:szCs w:val="24"/>
        </w:rPr>
        <w:t>of Rules of Procedure means that not all independent bodies, but only those established by the Assembly are subject to procedures set forth under this provision</w:t>
      </w:r>
      <w:r w:rsidR="007B7B40" w:rsidRPr="00F23BF5">
        <w:rPr>
          <w:rFonts w:eastAsia="MS Mincho"/>
          <w:szCs w:val="24"/>
        </w:rPr>
        <w:t xml:space="preserve">. </w:t>
      </w:r>
      <w:r w:rsidR="00CD42C4" w:rsidRPr="00F23BF5">
        <w:rPr>
          <w:rFonts w:eastAsia="MS Mincho"/>
          <w:szCs w:val="24"/>
        </w:rPr>
        <w:t xml:space="preserve">Therefore, there goes a question, should Ombudsperson be considered as a body established by the Assembly? </w:t>
      </w:r>
      <w:r w:rsidR="007B7B40" w:rsidRPr="00F23BF5">
        <w:rPr>
          <w:rFonts w:eastAsia="MS Mincho"/>
          <w:szCs w:val="24"/>
        </w:rPr>
        <w:t xml:space="preserve"> </w:t>
      </w:r>
    </w:p>
    <w:p w:rsidR="007B7B40" w:rsidRPr="00F23BF5" w:rsidRDefault="001763F3" w:rsidP="00DD52C1">
      <w:pPr>
        <w:spacing w:after="120" w:line="276" w:lineRule="auto"/>
        <w:jc w:val="both"/>
        <w:rPr>
          <w:rFonts w:eastAsia="MS Mincho"/>
          <w:szCs w:val="24"/>
        </w:rPr>
      </w:pPr>
      <w:r w:rsidRPr="00F23BF5">
        <w:rPr>
          <w:rFonts w:eastAsia="MS Mincho"/>
          <w:szCs w:val="24"/>
        </w:rPr>
        <w:t xml:space="preserve">There are three possible interpretations of key words </w:t>
      </w:r>
      <w:r w:rsidR="007B7B40" w:rsidRPr="00F23BF5">
        <w:rPr>
          <w:rFonts w:eastAsia="MS Mincho"/>
          <w:szCs w:val="24"/>
        </w:rPr>
        <w:t>“</w:t>
      </w:r>
      <w:r w:rsidRPr="00F23BF5">
        <w:rPr>
          <w:rFonts w:eastAsia="MS Mincho"/>
          <w:szCs w:val="24"/>
        </w:rPr>
        <w:t>established by the Assembly</w:t>
      </w:r>
      <w:r w:rsidR="007B7B40" w:rsidRPr="00F23BF5">
        <w:rPr>
          <w:rFonts w:eastAsia="MS Mincho"/>
          <w:szCs w:val="24"/>
        </w:rPr>
        <w:t xml:space="preserve">”. </w:t>
      </w:r>
      <w:r w:rsidRPr="00F23BF5">
        <w:rPr>
          <w:rFonts w:eastAsia="MS Mincho"/>
          <w:szCs w:val="24"/>
        </w:rPr>
        <w:t xml:space="preserve">According to first interpretation, which is also the broadest interpretation, </w:t>
      </w:r>
      <w:r w:rsidR="00B23820" w:rsidRPr="00F23BF5">
        <w:rPr>
          <w:rFonts w:eastAsia="MS Mincho"/>
          <w:szCs w:val="24"/>
        </w:rPr>
        <w:t xml:space="preserve">every independent body for which there is a law which regulates its organisation and functioning, may be considered as “established by the Assembly”, because every law must be adopted by the Assembly, in order for the body to enjoy the status of the law. </w:t>
      </w:r>
      <w:r w:rsidR="00DB0306" w:rsidRPr="00F23BF5">
        <w:rPr>
          <w:rFonts w:eastAsia="MS Mincho"/>
          <w:szCs w:val="24"/>
        </w:rPr>
        <w:t xml:space="preserve">However, according to this interpretation, </w:t>
      </w:r>
      <w:r w:rsidR="00DB0306" w:rsidRPr="00F23BF5">
        <w:rPr>
          <w:rFonts w:eastAsia="MS Mincho"/>
          <w:b/>
          <w:i/>
          <w:szCs w:val="24"/>
        </w:rPr>
        <w:t xml:space="preserve">all </w:t>
      </w:r>
      <w:r w:rsidR="00DB0306" w:rsidRPr="00F23BF5">
        <w:rPr>
          <w:rFonts w:eastAsia="MS Mincho"/>
          <w:szCs w:val="24"/>
        </w:rPr>
        <w:t>independent bodies would be considered as “established by the Assembly”</w:t>
      </w:r>
      <w:r w:rsidR="007B7B40" w:rsidRPr="00F23BF5">
        <w:rPr>
          <w:rFonts w:eastAsia="MS Mincho"/>
          <w:szCs w:val="24"/>
        </w:rPr>
        <w:t xml:space="preserve">, </w:t>
      </w:r>
      <w:r w:rsidR="00DB0306" w:rsidRPr="00F23BF5">
        <w:rPr>
          <w:rFonts w:eastAsia="MS Mincho"/>
          <w:szCs w:val="24"/>
        </w:rPr>
        <w:t>as for each such body there is a law regulating its organisation and functioning. See</w:t>
      </w:r>
      <w:r w:rsidR="00DD52C1" w:rsidRPr="00F23BF5">
        <w:rPr>
          <w:rFonts w:eastAsia="MS Mincho"/>
          <w:szCs w:val="24"/>
        </w:rPr>
        <w:t xml:space="preserve">, for example </w:t>
      </w:r>
      <w:r w:rsidR="007B7B40" w:rsidRPr="00F23BF5">
        <w:rPr>
          <w:rFonts w:eastAsia="MS Mincho"/>
          <w:szCs w:val="24"/>
        </w:rPr>
        <w:t>L</w:t>
      </w:r>
      <w:r w:rsidR="00DB0306" w:rsidRPr="00F23BF5">
        <w:rPr>
          <w:rFonts w:eastAsia="MS Mincho"/>
          <w:szCs w:val="24"/>
        </w:rPr>
        <w:t xml:space="preserve">aw No. </w:t>
      </w:r>
      <w:r w:rsidR="007B7B40" w:rsidRPr="00F23BF5">
        <w:rPr>
          <w:rFonts w:eastAsia="MS Mincho"/>
          <w:szCs w:val="24"/>
        </w:rPr>
        <w:t xml:space="preserve">05/L-019 </w:t>
      </w:r>
      <w:r w:rsidR="00DB0306" w:rsidRPr="00F23BF5">
        <w:rPr>
          <w:rFonts w:eastAsia="MS Mincho"/>
          <w:szCs w:val="24"/>
        </w:rPr>
        <w:t xml:space="preserve">on Ombudsperson, </w:t>
      </w:r>
      <w:r w:rsidR="007B7B40" w:rsidRPr="00F23BF5">
        <w:rPr>
          <w:rFonts w:eastAsia="MS Mincho"/>
          <w:szCs w:val="24"/>
        </w:rPr>
        <w:t>L</w:t>
      </w:r>
      <w:r w:rsidR="00DB0306" w:rsidRPr="00F23BF5">
        <w:rPr>
          <w:rFonts w:eastAsia="MS Mincho"/>
          <w:szCs w:val="24"/>
        </w:rPr>
        <w:t xml:space="preserve">aw No. </w:t>
      </w:r>
      <w:r w:rsidR="007B7B40" w:rsidRPr="00F23BF5">
        <w:rPr>
          <w:rFonts w:eastAsia="MS Mincho"/>
          <w:szCs w:val="24"/>
        </w:rPr>
        <w:t xml:space="preserve">05/L-055 </w:t>
      </w:r>
      <w:r w:rsidR="00DB0306" w:rsidRPr="00F23BF5">
        <w:rPr>
          <w:rFonts w:eastAsia="MS Mincho"/>
          <w:szCs w:val="24"/>
        </w:rPr>
        <w:t xml:space="preserve">on Auditor General and </w:t>
      </w:r>
      <w:r w:rsidR="00DD52C1" w:rsidRPr="00F23BF5">
        <w:rPr>
          <w:rFonts w:eastAsia="MS Mincho"/>
          <w:szCs w:val="24"/>
        </w:rPr>
        <w:t xml:space="preserve">the </w:t>
      </w:r>
      <w:r w:rsidR="00DB0306" w:rsidRPr="00F23BF5">
        <w:rPr>
          <w:rFonts w:eastAsia="MS Mincho"/>
          <w:szCs w:val="24"/>
        </w:rPr>
        <w:t>National Audit Office of the Republic of Kosovo</w:t>
      </w:r>
      <w:r w:rsidR="007B7B40" w:rsidRPr="00F23BF5">
        <w:rPr>
          <w:rFonts w:eastAsia="MS Mincho"/>
          <w:szCs w:val="24"/>
        </w:rPr>
        <w:t>, L</w:t>
      </w:r>
      <w:r w:rsidR="00DB0306" w:rsidRPr="00F23BF5">
        <w:rPr>
          <w:rFonts w:eastAsia="MS Mincho"/>
          <w:szCs w:val="24"/>
        </w:rPr>
        <w:t xml:space="preserve">aw No. </w:t>
      </w:r>
      <w:r w:rsidR="007B7B40" w:rsidRPr="00F23BF5">
        <w:rPr>
          <w:rFonts w:eastAsia="MS Mincho"/>
          <w:szCs w:val="24"/>
        </w:rPr>
        <w:t>03/L-073</w:t>
      </w:r>
      <w:r w:rsidR="002E0D4B" w:rsidRPr="00F23BF5">
        <w:rPr>
          <w:rFonts w:eastAsia="MS Mincho"/>
          <w:szCs w:val="24"/>
        </w:rPr>
        <w:t xml:space="preserve"> on General Elections in the Republic of Kosovo </w:t>
      </w:r>
      <w:r w:rsidR="007B7B40" w:rsidRPr="00F23BF5">
        <w:rPr>
          <w:rFonts w:eastAsia="MS Mincho"/>
          <w:szCs w:val="24"/>
        </w:rPr>
        <w:t>(s</w:t>
      </w:r>
      <w:r w:rsidR="002E0D4B" w:rsidRPr="00F23BF5">
        <w:rPr>
          <w:rFonts w:eastAsia="MS Mincho"/>
          <w:szCs w:val="24"/>
        </w:rPr>
        <w:t xml:space="preserve">ee, in particular, Article </w:t>
      </w:r>
      <w:r w:rsidR="007B7B40" w:rsidRPr="00F23BF5">
        <w:rPr>
          <w:rFonts w:eastAsia="MS Mincho"/>
          <w:szCs w:val="24"/>
        </w:rPr>
        <w:t>59, “</w:t>
      </w:r>
      <w:r w:rsidR="002E0D4B" w:rsidRPr="00F23BF5">
        <w:rPr>
          <w:rFonts w:eastAsia="MS Mincho"/>
          <w:szCs w:val="24"/>
        </w:rPr>
        <w:t>CEC”</w:t>
      </w:r>
      <w:r w:rsidR="007B7B40" w:rsidRPr="00F23BF5">
        <w:rPr>
          <w:rFonts w:eastAsia="MS Mincho"/>
          <w:szCs w:val="24"/>
        </w:rPr>
        <w:t>), L</w:t>
      </w:r>
      <w:r w:rsidR="00560BEA" w:rsidRPr="00F23BF5">
        <w:rPr>
          <w:rFonts w:eastAsia="MS Mincho"/>
          <w:szCs w:val="24"/>
        </w:rPr>
        <w:t xml:space="preserve">aw No. </w:t>
      </w:r>
      <w:r w:rsidR="007B7B40" w:rsidRPr="00F23BF5">
        <w:rPr>
          <w:rFonts w:eastAsia="MS Mincho"/>
          <w:szCs w:val="24"/>
        </w:rPr>
        <w:t xml:space="preserve">03/L-209 </w:t>
      </w:r>
      <w:r w:rsidR="00DD52C1" w:rsidRPr="00F23BF5">
        <w:rPr>
          <w:rFonts w:eastAsia="MS Mincho"/>
          <w:szCs w:val="24"/>
        </w:rPr>
        <w:t>o</w:t>
      </w:r>
      <w:r w:rsidR="00BF73BA" w:rsidRPr="00F23BF5">
        <w:rPr>
          <w:rFonts w:eastAsia="MS Mincho"/>
          <w:szCs w:val="24"/>
        </w:rPr>
        <w:t xml:space="preserve">n </w:t>
      </w:r>
      <w:r w:rsidR="00DD52C1" w:rsidRPr="00F23BF5">
        <w:rPr>
          <w:rFonts w:eastAsia="MS Mincho"/>
          <w:szCs w:val="24"/>
        </w:rPr>
        <w:t>C</w:t>
      </w:r>
      <w:r w:rsidR="00BF73BA" w:rsidRPr="00F23BF5">
        <w:rPr>
          <w:rFonts w:eastAsia="MS Mincho"/>
          <w:szCs w:val="24"/>
        </w:rPr>
        <w:t xml:space="preserve">entral Bank of the </w:t>
      </w:r>
      <w:r w:rsidR="00A1233E" w:rsidRPr="00F23BF5">
        <w:rPr>
          <w:rFonts w:eastAsia="MS Mincho"/>
          <w:szCs w:val="24"/>
        </w:rPr>
        <w:t>R</w:t>
      </w:r>
      <w:r w:rsidR="00BF73BA" w:rsidRPr="00F23BF5">
        <w:rPr>
          <w:rFonts w:eastAsia="MS Mincho"/>
          <w:szCs w:val="24"/>
        </w:rPr>
        <w:t>epublic of Kosovo</w:t>
      </w:r>
      <w:r w:rsidR="007B7B40" w:rsidRPr="00F23BF5">
        <w:rPr>
          <w:rFonts w:eastAsia="MS Mincho"/>
          <w:szCs w:val="24"/>
        </w:rPr>
        <w:t>, L</w:t>
      </w:r>
      <w:r w:rsidR="00BF73BA" w:rsidRPr="00F23BF5">
        <w:rPr>
          <w:rFonts w:eastAsia="MS Mincho"/>
          <w:szCs w:val="24"/>
        </w:rPr>
        <w:t xml:space="preserve">aw No. </w:t>
      </w:r>
      <w:r w:rsidR="007B7B40" w:rsidRPr="00F23BF5">
        <w:rPr>
          <w:rFonts w:eastAsia="MS Mincho"/>
          <w:szCs w:val="24"/>
        </w:rPr>
        <w:t xml:space="preserve">04/L-44 </w:t>
      </w:r>
      <w:r w:rsidR="00BF73BA" w:rsidRPr="00F23BF5">
        <w:rPr>
          <w:rFonts w:eastAsia="MS Mincho"/>
          <w:szCs w:val="24"/>
        </w:rPr>
        <w:t xml:space="preserve">on Independent Media Commission, Law No. </w:t>
      </w:r>
      <w:r w:rsidR="007B7B40" w:rsidRPr="00F23BF5">
        <w:rPr>
          <w:rFonts w:eastAsia="MS Mincho"/>
          <w:szCs w:val="24"/>
        </w:rPr>
        <w:t xml:space="preserve">03/L-199 </w:t>
      </w:r>
      <w:r w:rsidR="00BF73BA" w:rsidRPr="00F23BF5">
        <w:rPr>
          <w:rFonts w:eastAsia="MS Mincho"/>
          <w:szCs w:val="24"/>
        </w:rPr>
        <w:t>on Courts</w:t>
      </w:r>
      <w:r w:rsidR="007B7B40" w:rsidRPr="00F23BF5">
        <w:rPr>
          <w:rFonts w:eastAsia="MS Mincho"/>
          <w:szCs w:val="24"/>
        </w:rPr>
        <w:t>, L</w:t>
      </w:r>
      <w:r w:rsidR="00BF73BA" w:rsidRPr="00F23BF5">
        <w:rPr>
          <w:rFonts w:eastAsia="MS Mincho"/>
          <w:szCs w:val="24"/>
        </w:rPr>
        <w:t xml:space="preserve">aw No. 03/L-192 on Independent Oversight Board </w:t>
      </w:r>
      <w:r w:rsidR="00A94E1E" w:rsidRPr="00F23BF5">
        <w:rPr>
          <w:rFonts w:eastAsia="MS Mincho"/>
          <w:szCs w:val="24"/>
        </w:rPr>
        <w:t>of Kosovo Civil Service</w:t>
      </w:r>
      <w:r w:rsidR="00BF73BA" w:rsidRPr="00F23BF5">
        <w:rPr>
          <w:rFonts w:eastAsia="MS Mincho"/>
          <w:szCs w:val="24"/>
        </w:rPr>
        <w:t xml:space="preserve">, </w:t>
      </w:r>
      <w:r w:rsidR="007B7B40" w:rsidRPr="00F23BF5">
        <w:rPr>
          <w:rFonts w:eastAsia="MS Mincho"/>
          <w:szCs w:val="24"/>
        </w:rPr>
        <w:t>L</w:t>
      </w:r>
      <w:r w:rsidR="00A1233E" w:rsidRPr="00F23BF5">
        <w:rPr>
          <w:rFonts w:eastAsia="MS Mincho"/>
          <w:szCs w:val="24"/>
        </w:rPr>
        <w:t xml:space="preserve">aw No. </w:t>
      </w:r>
      <w:r w:rsidR="007B7B40" w:rsidRPr="00F23BF5">
        <w:rPr>
          <w:rFonts w:eastAsia="MS Mincho"/>
          <w:szCs w:val="24"/>
        </w:rPr>
        <w:t xml:space="preserve">03/L-223 </w:t>
      </w:r>
      <w:r w:rsidR="00A1233E" w:rsidRPr="00F23BF5">
        <w:rPr>
          <w:rFonts w:eastAsia="MS Mincho"/>
          <w:szCs w:val="24"/>
        </w:rPr>
        <w:t>on Kosovo Judicial Council</w:t>
      </w:r>
      <w:r w:rsidR="007B7B40" w:rsidRPr="00F23BF5">
        <w:rPr>
          <w:rFonts w:eastAsia="MS Mincho"/>
          <w:szCs w:val="24"/>
        </w:rPr>
        <w:t>, L</w:t>
      </w:r>
      <w:r w:rsidR="00A1233E" w:rsidRPr="00F23BF5">
        <w:rPr>
          <w:rFonts w:eastAsia="MS Mincho"/>
          <w:szCs w:val="24"/>
        </w:rPr>
        <w:t xml:space="preserve">aw No. </w:t>
      </w:r>
      <w:r w:rsidR="007B7B40" w:rsidRPr="00F23BF5">
        <w:rPr>
          <w:rFonts w:eastAsia="MS Mincho"/>
          <w:szCs w:val="24"/>
        </w:rPr>
        <w:t xml:space="preserve">03/L-224 </w:t>
      </w:r>
      <w:r w:rsidR="00A1233E" w:rsidRPr="00F23BF5">
        <w:rPr>
          <w:rFonts w:eastAsia="MS Mincho"/>
          <w:szCs w:val="24"/>
        </w:rPr>
        <w:t xml:space="preserve">on Kosovo Prosecutorial Council and Law No. </w:t>
      </w:r>
      <w:r w:rsidR="007B7B40" w:rsidRPr="00F23BF5">
        <w:rPr>
          <w:rFonts w:eastAsia="MS Mincho"/>
          <w:szCs w:val="24"/>
        </w:rPr>
        <w:t xml:space="preserve">03/L-121 </w:t>
      </w:r>
      <w:r w:rsidR="00A1233E" w:rsidRPr="00F23BF5">
        <w:rPr>
          <w:rFonts w:eastAsia="MS Mincho"/>
          <w:szCs w:val="24"/>
        </w:rPr>
        <w:t xml:space="preserve">on Constitutional Court of the Republic of Kosovo. Therefore, </w:t>
      </w:r>
      <w:r w:rsidR="00B04278" w:rsidRPr="00F23BF5">
        <w:rPr>
          <w:rFonts w:eastAsia="MS Mincho"/>
          <w:szCs w:val="24"/>
        </w:rPr>
        <w:t xml:space="preserve">according to first interpretation of the words “established by the Assembly”, all these bodies are considered “established by the Assembly” and as a result, </w:t>
      </w:r>
      <w:r w:rsidR="00077E6A" w:rsidRPr="00F23BF5">
        <w:rPr>
          <w:rFonts w:eastAsia="MS Mincho"/>
          <w:szCs w:val="24"/>
        </w:rPr>
        <w:t xml:space="preserve">all these bodies are subject to procedures in conformity with Article </w:t>
      </w:r>
      <w:r w:rsidR="007B7B40" w:rsidRPr="00F23BF5">
        <w:rPr>
          <w:rFonts w:eastAsia="MS Mincho"/>
          <w:szCs w:val="24"/>
        </w:rPr>
        <w:t xml:space="preserve">72 </w:t>
      </w:r>
      <w:r w:rsidR="00077E6A" w:rsidRPr="00F23BF5">
        <w:rPr>
          <w:rFonts w:eastAsia="MS Mincho"/>
          <w:szCs w:val="24"/>
        </w:rPr>
        <w:t xml:space="preserve">of Rules of procedure of the Assembly. </w:t>
      </w:r>
      <w:r w:rsidR="007B7B40" w:rsidRPr="00F23BF5">
        <w:rPr>
          <w:rFonts w:eastAsia="MS Mincho"/>
          <w:szCs w:val="24"/>
        </w:rPr>
        <w:t xml:space="preserve"> </w:t>
      </w:r>
    </w:p>
    <w:p w:rsidR="007B7B40" w:rsidRPr="00F23BF5" w:rsidRDefault="00A94E1E" w:rsidP="00057C14">
      <w:pPr>
        <w:spacing w:after="120" w:line="276" w:lineRule="auto"/>
        <w:jc w:val="both"/>
        <w:rPr>
          <w:rFonts w:eastAsia="MS Mincho"/>
          <w:szCs w:val="24"/>
        </w:rPr>
      </w:pPr>
      <w:r w:rsidRPr="00F23BF5">
        <w:rPr>
          <w:rFonts w:eastAsia="MS Mincho"/>
          <w:szCs w:val="24"/>
        </w:rPr>
        <w:lastRenderedPageBreak/>
        <w:t>However, the fact that this interpretation preclude</w:t>
      </w:r>
      <w:r w:rsidR="0004249E" w:rsidRPr="00F23BF5">
        <w:rPr>
          <w:rFonts w:eastAsia="MS Mincho"/>
          <w:szCs w:val="24"/>
        </w:rPr>
        <w:t xml:space="preserve">s no </w:t>
      </w:r>
      <w:r w:rsidRPr="00F23BF5">
        <w:rPr>
          <w:rFonts w:eastAsia="MS Mincho"/>
          <w:szCs w:val="24"/>
        </w:rPr>
        <w:t>independent bod</w:t>
      </w:r>
      <w:r w:rsidR="00513A8A" w:rsidRPr="00F23BF5">
        <w:rPr>
          <w:rFonts w:eastAsia="MS Mincho"/>
          <w:szCs w:val="24"/>
        </w:rPr>
        <w:t xml:space="preserve">y </w:t>
      </w:r>
      <w:r w:rsidRPr="00F23BF5">
        <w:rPr>
          <w:rFonts w:eastAsia="MS Mincho"/>
          <w:szCs w:val="24"/>
        </w:rPr>
        <w:t>from the scope of Article 72</w:t>
      </w:r>
      <w:r w:rsidR="00513A8A" w:rsidRPr="00F23BF5">
        <w:rPr>
          <w:rFonts w:eastAsia="MS Mincho"/>
          <w:szCs w:val="24"/>
        </w:rPr>
        <w:t>,</w:t>
      </w:r>
      <w:r w:rsidR="0004249E" w:rsidRPr="00F23BF5">
        <w:rPr>
          <w:rFonts w:eastAsia="MS Mincho"/>
          <w:szCs w:val="24"/>
        </w:rPr>
        <w:t xml:space="preserve"> it constitutes</w:t>
      </w:r>
      <w:r w:rsidRPr="00F23BF5">
        <w:rPr>
          <w:rFonts w:eastAsia="MS Mincho"/>
          <w:szCs w:val="24"/>
        </w:rPr>
        <w:t xml:space="preserve"> an argument against this interpretation. </w:t>
      </w:r>
      <w:r w:rsidR="00401CD0" w:rsidRPr="00F23BF5">
        <w:rPr>
          <w:rFonts w:eastAsia="MS Mincho"/>
          <w:szCs w:val="24"/>
        </w:rPr>
        <w:t xml:space="preserve">A general principle of interpretation of legal instruments is </w:t>
      </w:r>
      <w:r w:rsidR="00B8610B" w:rsidRPr="00F23BF5">
        <w:rPr>
          <w:rFonts w:eastAsia="MS Mincho"/>
          <w:b/>
          <w:bCs/>
          <w:i/>
          <w:iCs/>
          <w:szCs w:val="24"/>
        </w:rPr>
        <w:t xml:space="preserve">rule against </w:t>
      </w:r>
      <w:proofErr w:type="spellStart"/>
      <w:r w:rsidR="00B8610B" w:rsidRPr="00F23BF5">
        <w:rPr>
          <w:rFonts w:eastAsia="MS Mincho"/>
          <w:b/>
          <w:bCs/>
          <w:i/>
          <w:iCs/>
          <w:szCs w:val="24"/>
        </w:rPr>
        <w:t>surplus</w:t>
      </w:r>
      <w:r w:rsidR="00513A8A" w:rsidRPr="00F23BF5">
        <w:rPr>
          <w:rFonts w:eastAsia="MS Mincho"/>
          <w:b/>
          <w:bCs/>
          <w:i/>
          <w:iCs/>
          <w:szCs w:val="24"/>
        </w:rPr>
        <w:t>age</w:t>
      </w:r>
      <w:proofErr w:type="spellEnd"/>
      <w:r w:rsidR="00B8610B" w:rsidRPr="00F23BF5">
        <w:rPr>
          <w:rFonts w:eastAsia="MS Mincho"/>
          <w:szCs w:val="24"/>
        </w:rPr>
        <w:t xml:space="preserve">: “A law must be interpreted in such a manner as to provide effect to all provisions, </w:t>
      </w:r>
      <w:r w:rsidR="003F6CD8" w:rsidRPr="00F23BF5">
        <w:rPr>
          <w:rFonts w:eastAsia="MS Mincho"/>
          <w:szCs w:val="24"/>
        </w:rPr>
        <w:t>that no part is ineffective o</w:t>
      </w:r>
      <w:r w:rsidR="00B8610B" w:rsidRPr="00F23BF5">
        <w:rPr>
          <w:rFonts w:eastAsia="MS Mincho"/>
          <w:szCs w:val="24"/>
        </w:rPr>
        <w:t xml:space="preserve">r </w:t>
      </w:r>
      <w:r w:rsidR="003F6CD8" w:rsidRPr="00F23BF5">
        <w:rPr>
          <w:rFonts w:eastAsia="MS Mincho"/>
          <w:szCs w:val="24"/>
        </w:rPr>
        <w:t>excessive</w:t>
      </w:r>
      <w:r w:rsidR="007B7B40" w:rsidRPr="00F23BF5">
        <w:rPr>
          <w:rFonts w:eastAsia="MS Mincho"/>
          <w:szCs w:val="24"/>
        </w:rPr>
        <w:t xml:space="preserve">, </w:t>
      </w:r>
      <w:r w:rsidR="003F6CD8" w:rsidRPr="00F23BF5">
        <w:rPr>
          <w:rFonts w:eastAsia="MS Mincho"/>
          <w:szCs w:val="24"/>
        </w:rPr>
        <w:t>invalid or unimportant</w:t>
      </w:r>
      <w:r w:rsidR="007B7B40" w:rsidRPr="00F23BF5">
        <w:rPr>
          <w:rFonts w:eastAsia="MS Mincho"/>
          <w:szCs w:val="24"/>
        </w:rPr>
        <w:t xml:space="preserve">” (L.M. </w:t>
      </w:r>
      <w:proofErr w:type="spellStart"/>
      <w:r w:rsidR="007B7B40" w:rsidRPr="00F23BF5">
        <w:rPr>
          <w:rFonts w:eastAsia="MS Mincho"/>
          <w:szCs w:val="24"/>
        </w:rPr>
        <w:t>Eig</w:t>
      </w:r>
      <w:proofErr w:type="spellEnd"/>
      <w:r w:rsidR="007B7B40" w:rsidRPr="00F23BF5">
        <w:rPr>
          <w:rFonts w:eastAsia="MS Mincho"/>
          <w:szCs w:val="24"/>
        </w:rPr>
        <w:t xml:space="preserve">, “Statutory Interpretation: General Principles and Recent Trends” (2011), </w:t>
      </w:r>
      <w:r w:rsidR="006C4A7A" w:rsidRPr="00F23BF5">
        <w:rPr>
          <w:rFonts w:eastAsia="MS Mincho"/>
          <w:szCs w:val="24"/>
        </w:rPr>
        <w:t>pp</w:t>
      </w:r>
      <w:r w:rsidR="007B7B40" w:rsidRPr="00F23BF5">
        <w:rPr>
          <w:rFonts w:eastAsia="MS Mincho"/>
          <w:szCs w:val="24"/>
        </w:rPr>
        <w:t xml:space="preserve">. 13-14, </w:t>
      </w:r>
      <w:r w:rsidR="006C4A7A" w:rsidRPr="00F23BF5">
        <w:rPr>
          <w:rFonts w:eastAsia="MS Mincho"/>
          <w:szCs w:val="24"/>
        </w:rPr>
        <w:t>citing Supreme Court of the United States</w:t>
      </w:r>
      <w:r w:rsidR="007B7B40" w:rsidRPr="00F23BF5">
        <w:rPr>
          <w:rFonts w:eastAsia="MS Mincho"/>
          <w:szCs w:val="24"/>
        </w:rPr>
        <w:t xml:space="preserve">, </w:t>
      </w:r>
      <w:r w:rsidR="007B7B40" w:rsidRPr="00F23BF5">
        <w:rPr>
          <w:rFonts w:eastAsia="MS Mincho"/>
          <w:i/>
          <w:szCs w:val="24"/>
        </w:rPr>
        <w:t>Hibbs v. Winn</w:t>
      </w:r>
      <w:r w:rsidR="007B7B40" w:rsidRPr="00F23BF5">
        <w:rPr>
          <w:rFonts w:eastAsia="MS Mincho"/>
          <w:szCs w:val="24"/>
        </w:rPr>
        <w:t>, 542, U.S. 88, 101 (2004)). S</w:t>
      </w:r>
      <w:r w:rsidR="00E473CE" w:rsidRPr="00F23BF5">
        <w:rPr>
          <w:rFonts w:eastAsia="MS Mincho"/>
          <w:szCs w:val="24"/>
        </w:rPr>
        <w:t>ee also</w:t>
      </w:r>
      <w:r w:rsidR="007B7B40" w:rsidRPr="00F23BF5">
        <w:rPr>
          <w:rFonts w:eastAsia="MS Mincho"/>
          <w:szCs w:val="24"/>
        </w:rPr>
        <w:t xml:space="preserve">, T.A. Dorsey, </w:t>
      </w:r>
      <w:r w:rsidR="007B7B40" w:rsidRPr="00F23BF5">
        <w:rPr>
          <w:rFonts w:eastAsia="MS Mincho"/>
          <w:i/>
          <w:szCs w:val="24"/>
        </w:rPr>
        <w:t xml:space="preserve">Statutory Interpretation and Construction </w:t>
      </w:r>
      <w:r w:rsidR="00E473CE" w:rsidRPr="00F23BF5">
        <w:rPr>
          <w:rFonts w:eastAsia="MS Mincho"/>
          <w:szCs w:val="24"/>
        </w:rPr>
        <w:t>(2010), §3.34, p</w:t>
      </w:r>
      <w:r w:rsidR="007B7B40" w:rsidRPr="00F23BF5">
        <w:rPr>
          <w:rFonts w:eastAsia="MS Mincho"/>
          <w:szCs w:val="24"/>
        </w:rPr>
        <w:t>. 85 (“</w:t>
      </w:r>
      <w:r w:rsidR="00B32D1F" w:rsidRPr="00F23BF5">
        <w:rPr>
          <w:rFonts w:eastAsia="MS Mincho"/>
          <w:szCs w:val="24"/>
        </w:rPr>
        <w:t>In law, every a</w:t>
      </w:r>
      <w:r w:rsidR="005155A0" w:rsidRPr="00F23BF5">
        <w:rPr>
          <w:rFonts w:eastAsia="MS Mincho"/>
          <w:szCs w:val="24"/>
        </w:rPr>
        <w:t xml:space="preserve">rticle and every word is </w:t>
      </w:r>
      <w:r w:rsidR="00B32D1F" w:rsidRPr="00F23BF5">
        <w:rPr>
          <w:rFonts w:eastAsia="MS Mincho"/>
          <w:szCs w:val="24"/>
        </w:rPr>
        <w:t xml:space="preserve">used </w:t>
      </w:r>
      <w:r w:rsidR="005155A0" w:rsidRPr="00F23BF5">
        <w:rPr>
          <w:rFonts w:eastAsia="MS Mincho"/>
          <w:szCs w:val="24"/>
        </w:rPr>
        <w:t>for a reason</w:t>
      </w:r>
      <w:r w:rsidR="007B7B40" w:rsidRPr="00F23BF5">
        <w:rPr>
          <w:rFonts w:eastAsia="MS Mincho"/>
          <w:szCs w:val="24"/>
        </w:rPr>
        <w:t xml:space="preserve">”). </w:t>
      </w:r>
      <w:r w:rsidR="00B32D1F" w:rsidRPr="00F23BF5">
        <w:rPr>
          <w:rFonts w:eastAsia="MS Mincho"/>
          <w:szCs w:val="24"/>
        </w:rPr>
        <w:t>According to this principle, we can conclude that words “established by the Assembly</w:t>
      </w:r>
      <w:r w:rsidR="007B7B40" w:rsidRPr="00F23BF5">
        <w:rPr>
          <w:rFonts w:eastAsia="MS Mincho"/>
          <w:szCs w:val="24"/>
        </w:rPr>
        <w:t xml:space="preserve">” </w:t>
      </w:r>
      <w:r w:rsidR="00B32D1F" w:rsidRPr="00F23BF5">
        <w:rPr>
          <w:rFonts w:eastAsia="MS Mincho"/>
          <w:szCs w:val="24"/>
        </w:rPr>
        <w:t xml:space="preserve">should not be interpreted in </w:t>
      </w:r>
      <w:r w:rsidR="00311341" w:rsidRPr="00F23BF5">
        <w:rPr>
          <w:rFonts w:eastAsia="MS Mincho"/>
          <w:szCs w:val="24"/>
        </w:rPr>
        <w:t>such</w:t>
      </w:r>
      <w:r w:rsidR="00B32D1F" w:rsidRPr="00F23BF5">
        <w:rPr>
          <w:rFonts w:eastAsia="MS Mincho"/>
          <w:szCs w:val="24"/>
        </w:rPr>
        <w:t xml:space="preserve"> a manner that </w:t>
      </w:r>
      <w:r w:rsidR="007B7B40" w:rsidRPr="00F23BF5">
        <w:rPr>
          <w:rFonts w:eastAsia="MS Mincho"/>
          <w:szCs w:val="24"/>
        </w:rPr>
        <w:t>“</w:t>
      </w:r>
      <w:r w:rsidR="00B32D1F" w:rsidRPr="00F23BF5">
        <w:rPr>
          <w:rFonts w:eastAsia="MS Mincho"/>
          <w:szCs w:val="24"/>
        </w:rPr>
        <w:t xml:space="preserve">independent body” and “independent body </w:t>
      </w:r>
      <w:r w:rsidR="00B32D1F" w:rsidRPr="00F23BF5">
        <w:rPr>
          <w:rFonts w:eastAsia="MS Mincho"/>
          <w:b/>
          <w:bCs/>
          <w:i/>
          <w:iCs/>
          <w:szCs w:val="24"/>
        </w:rPr>
        <w:t>established by the Assembly</w:t>
      </w:r>
      <w:r w:rsidR="007B7B40" w:rsidRPr="00F23BF5">
        <w:rPr>
          <w:rFonts w:eastAsia="MS Mincho"/>
          <w:b/>
          <w:bCs/>
          <w:i/>
          <w:iCs/>
          <w:szCs w:val="24"/>
        </w:rPr>
        <w:t xml:space="preserve">”, </w:t>
      </w:r>
      <w:r w:rsidR="00311341" w:rsidRPr="00F23BF5">
        <w:rPr>
          <w:rFonts w:eastAsia="MS Mincho"/>
          <w:szCs w:val="24"/>
        </w:rPr>
        <w:t xml:space="preserve">are referred to same bodies, because in this case, words “established by the Assembly” </w:t>
      </w:r>
      <w:r w:rsidR="000760F2" w:rsidRPr="00F23BF5">
        <w:rPr>
          <w:rFonts w:eastAsia="MS Mincho"/>
          <w:szCs w:val="24"/>
        </w:rPr>
        <w:t xml:space="preserve">would not add anything; they would be excessive words. </w:t>
      </w:r>
      <w:r w:rsidR="006A5632" w:rsidRPr="00F23BF5">
        <w:rPr>
          <w:rFonts w:eastAsia="MS Mincho"/>
          <w:szCs w:val="24"/>
        </w:rPr>
        <w:t>Exactly due to this reason, words “established by the Assembly” cannot be interprete</w:t>
      </w:r>
      <w:r w:rsidR="003E6F8B" w:rsidRPr="00F23BF5">
        <w:rPr>
          <w:rFonts w:eastAsia="MS Mincho"/>
          <w:szCs w:val="24"/>
        </w:rPr>
        <w:t xml:space="preserve">d as to have the meaning “whose </w:t>
      </w:r>
      <w:r w:rsidR="006A5632" w:rsidRPr="00F23BF5">
        <w:rPr>
          <w:rFonts w:eastAsia="MS Mincho"/>
          <w:szCs w:val="24"/>
        </w:rPr>
        <w:t xml:space="preserve">organisation and functioning is regulated by a law adopted by the </w:t>
      </w:r>
      <w:r w:rsidR="006B5E9B" w:rsidRPr="00F23BF5">
        <w:rPr>
          <w:rFonts w:eastAsia="MS Mincho"/>
          <w:szCs w:val="24"/>
        </w:rPr>
        <w:t>A</w:t>
      </w:r>
      <w:r w:rsidR="006A5632" w:rsidRPr="00F23BF5">
        <w:rPr>
          <w:rFonts w:eastAsia="MS Mincho"/>
          <w:szCs w:val="24"/>
        </w:rPr>
        <w:t>ssembly”</w:t>
      </w:r>
      <w:r w:rsidR="006B5E9B" w:rsidRPr="00F23BF5">
        <w:rPr>
          <w:rFonts w:eastAsia="MS Mincho"/>
          <w:szCs w:val="24"/>
        </w:rPr>
        <w:t xml:space="preserve">, because as it has been observed above, </w:t>
      </w:r>
      <w:r w:rsidR="006B5E9B" w:rsidRPr="00F23BF5">
        <w:rPr>
          <w:rFonts w:eastAsia="MS Mincho"/>
          <w:b/>
          <w:i/>
          <w:szCs w:val="24"/>
        </w:rPr>
        <w:t xml:space="preserve">all </w:t>
      </w:r>
      <w:r w:rsidR="006B5E9B" w:rsidRPr="00F23BF5">
        <w:rPr>
          <w:rFonts w:eastAsia="MS Mincho"/>
          <w:szCs w:val="24"/>
        </w:rPr>
        <w:t>independent bodies meet this criterion and as a result</w:t>
      </w:r>
      <w:r w:rsidR="007B7B40" w:rsidRPr="00F23BF5">
        <w:rPr>
          <w:rFonts w:eastAsia="MS Mincho"/>
          <w:szCs w:val="24"/>
        </w:rPr>
        <w:t>,</w:t>
      </w:r>
      <w:r w:rsidR="00AA54F2" w:rsidRPr="00F23BF5">
        <w:rPr>
          <w:rFonts w:eastAsia="MS Mincho"/>
          <w:szCs w:val="24"/>
        </w:rPr>
        <w:t xml:space="preserve"> the A</w:t>
      </w:r>
      <w:r w:rsidR="00A76A55" w:rsidRPr="00F23BF5">
        <w:rPr>
          <w:rFonts w:eastAsia="MS Mincho"/>
          <w:szCs w:val="24"/>
        </w:rPr>
        <w:t xml:space="preserve">ssembly would not have </w:t>
      </w:r>
      <w:r w:rsidR="00EA3EFA" w:rsidRPr="00F23BF5">
        <w:rPr>
          <w:rFonts w:eastAsia="MS Mincho"/>
          <w:szCs w:val="24"/>
        </w:rPr>
        <w:t>any</w:t>
      </w:r>
      <w:r w:rsidR="00AA54F2" w:rsidRPr="00F23BF5">
        <w:rPr>
          <w:rFonts w:eastAsia="MS Mincho"/>
          <w:szCs w:val="24"/>
        </w:rPr>
        <w:t xml:space="preserve"> reason </w:t>
      </w:r>
      <w:r w:rsidR="00A76A55" w:rsidRPr="00F23BF5">
        <w:rPr>
          <w:rFonts w:eastAsia="MS Mincho"/>
          <w:szCs w:val="24"/>
        </w:rPr>
        <w:t xml:space="preserve">to use the </w:t>
      </w:r>
      <w:r w:rsidR="00AA54F2" w:rsidRPr="00F23BF5">
        <w:rPr>
          <w:rFonts w:eastAsia="MS Mincho"/>
          <w:szCs w:val="24"/>
        </w:rPr>
        <w:t>full word group</w:t>
      </w:r>
      <w:r w:rsidR="007B7B40" w:rsidRPr="00F23BF5">
        <w:rPr>
          <w:rFonts w:eastAsia="MS Mincho"/>
          <w:szCs w:val="24"/>
        </w:rPr>
        <w:t>, “</w:t>
      </w:r>
      <w:r w:rsidR="00227E76" w:rsidRPr="00F23BF5">
        <w:rPr>
          <w:rFonts w:eastAsia="MS Mincho"/>
          <w:szCs w:val="24"/>
        </w:rPr>
        <w:t>independent body</w:t>
      </w:r>
      <w:r w:rsidR="007B7B40" w:rsidRPr="00F23BF5">
        <w:rPr>
          <w:rFonts w:eastAsia="MS Mincho"/>
          <w:szCs w:val="24"/>
        </w:rPr>
        <w:t>,</w:t>
      </w:r>
      <w:r w:rsidR="007B7B40" w:rsidRPr="00F23BF5">
        <w:rPr>
          <w:rFonts w:eastAsia="MS Mincho"/>
          <w:i/>
          <w:szCs w:val="24"/>
        </w:rPr>
        <w:t xml:space="preserve"> </w:t>
      </w:r>
      <w:r w:rsidR="00227E76" w:rsidRPr="00F23BF5">
        <w:rPr>
          <w:rFonts w:eastAsia="MS Mincho"/>
          <w:b/>
          <w:i/>
          <w:szCs w:val="24"/>
        </w:rPr>
        <w:t>established by the Assembly”</w:t>
      </w:r>
      <w:r w:rsidR="007B7B40" w:rsidRPr="00F23BF5">
        <w:rPr>
          <w:rFonts w:eastAsia="MS Mincho"/>
          <w:szCs w:val="24"/>
        </w:rPr>
        <w:t xml:space="preserve">, </w:t>
      </w:r>
      <w:r w:rsidR="00227E76" w:rsidRPr="00F23BF5">
        <w:rPr>
          <w:rFonts w:eastAsia="MS Mincho"/>
          <w:szCs w:val="24"/>
        </w:rPr>
        <w:t xml:space="preserve">instead of simply </w:t>
      </w:r>
      <w:r w:rsidR="007B7B40" w:rsidRPr="00F23BF5">
        <w:rPr>
          <w:rFonts w:eastAsia="MS Mincho"/>
          <w:szCs w:val="24"/>
        </w:rPr>
        <w:t>“</w:t>
      </w:r>
      <w:r w:rsidR="00227E76" w:rsidRPr="00F23BF5">
        <w:rPr>
          <w:rFonts w:eastAsia="MS Mincho"/>
          <w:szCs w:val="24"/>
        </w:rPr>
        <w:t>independent body</w:t>
      </w:r>
      <w:r w:rsidR="007B7B40" w:rsidRPr="00F23BF5">
        <w:rPr>
          <w:rFonts w:eastAsia="MS Mincho"/>
          <w:szCs w:val="24"/>
        </w:rPr>
        <w:t xml:space="preserve">”. </w:t>
      </w:r>
      <w:r w:rsidR="00045F19" w:rsidRPr="00F23BF5">
        <w:rPr>
          <w:rFonts w:eastAsia="MS Mincho"/>
          <w:szCs w:val="24"/>
        </w:rPr>
        <w:t xml:space="preserve">The fact that Rules of procedure includes these words is an indicator that the Assembly’s intention </w:t>
      </w:r>
      <w:r w:rsidR="00ED546F" w:rsidRPr="00F23BF5">
        <w:rPr>
          <w:rFonts w:eastAsia="MS Mincho"/>
          <w:szCs w:val="24"/>
        </w:rPr>
        <w:t xml:space="preserve">was to limit the scope of Article </w:t>
      </w:r>
      <w:r w:rsidR="007B7B40" w:rsidRPr="00F23BF5">
        <w:rPr>
          <w:rFonts w:eastAsia="MS Mincho"/>
          <w:szCs w:val="24"/>
        </w:rPr>
        <w:t xml:space="preserve">72, </w:t>
      </w:r>
      <w:r w:rsidR="00ED546F" w:rsidRPr="00F23BF5">
        <w:rPr>
          <w:rFonts w:eastAsia="MS Mincho"/>
          <w:szCs w:val="24"/>
        </w:rPr>
        <w:t xml:space="preserve">in order not to be implemented for all independent bodies. As a result, </w:t>
      </w:r>
      <w:r w:rsidR="00057C14" w:rsidRPr="00F23BF5">
        <w:rPr>
          <w:rFonts w:eastAsia="MS Mincho"/>
          <w:szCs w:val="24"/>
        </w:rPr>
        <w:t>first interpretation should be removed, as it violates</w:t>
      </w:r>
      <w:r w:rsidR="00ED546F" w:rsidRPr="00F23BF5">
        <w:rPr>
          <w:rFonts w:eastAsia="MS Mincho"/>
          <w:szCs w:val="24"/>
        </w:rPr>
        <w:t xml:space="preserve"> rule against </w:t>
      </w:r>
      <w:proofErr w:type="spellStart"/>
      <w:r w:rsidR="00ED546F" w:rsidRPr="00F23BF5">
        <w:rPr>
          <w:rFonts w:eastAsia="MS Mincho"/>
          <w:szCs w:val="24"/>
        </w:rPr>
        <w:t>surplus</w:t>
      </w:r>
      <w:r w:rsidR="00057C14" w:rsidRPr="00F23BF5">
        <w:rPr>
          <w:rFonts w:eastAsia="MS Mincho"/>
          <w:szCs w:val="24"/>
        </w:rPr>
        <w:t>age</w:t>
      </w:r>
      <w:proofErr w:type="spellEnd"/>
      <w:r w:rsidR="00ED546F" w:rsidRPr="00F23BF5">
        <w:rPr>
          <w:rFonts w:eastAsia="MS Mincho"/>
          <w:szCs w:val="24"/>
        </w:rPr>
        <w:t xml:space="preserve">. </w:t>
      </w:r>
    </w:p>
    <w:p w:rsidR="007B7B40" w:rsidRPr="00F23BF5" w:rsidRDefault="000B788B" w:rsidP="00C90E21">
      <w:pPr>
        <w:spacing w:after="120" w:line="276" w:lineRule="auto"/>
        <w:jc w:val="both"/>
        <w:rPr>
          <w:rFonts w:eastAsia="MS Mincho"/>
          <w:szCs w:val="24"/>
          <w:highlight w:val="yellow"/>
        </w:rPr>
      </w:pPr>
      <w:r w:rsidRPr="00F23BF5">
        <w:rPr>
          <w:rFonts w:eastAsia="MS Mincho"/>
          <w:szCs w:val="24"/>
        </w:rPr>
        <w:t xml:space="preserve">According to this second interpretation, </w:t>
      </w:r>
      <w:r w:rsidR="00D93553" w:rsidRPr="00F23BF5">
        <w:rPr>
          <w:rFonts w:eastAsia="MS Mincho"/>
          <w:szCs w:val="24"/>
        </w:rPr>
        <w:t xml:space="preserve">we should understand the concept of the establishment of a body differently, based on the language used in the law regulating that body. </w:t>
      </w:r>
      <w:r w:rsidR="00DE3B12" w:rsidRPr="00F23BF5">
        <w:rPr>
          <w:rFonts w:eastAsia="MS Mincho"/>
          <w:szCs w:val="24"/>
        </w:rPr>
        <w:t xml:space="preserve">Law of every independent body sets forth whether that body is established by the Assembly or not. This piece of information is usually given in the first Article, where the purpose of law is defined. </w:t>
      </w:r>
      <w:r w:rsidR="00E64EED" w:rsidRPr="00F23BF5">
        <w:rPr>
          <w:rFonts w:eastAsia="MS Mincho"/>
          <w:szCs w:val="24"/>
        </w:rPr>
        <w:t xml:space="preserve">For some independent bodies, the regulating laws define that their intention is the establishment of those bodies. According to this interpretation of words </w:t>
      </w:r>
      <w:r w:rsidR="007B7B40" w:rsidRPr="00F23BF5">
        <w:rPr>
          <w:rFonts w:eastAsia="MS Mincho"/>
          <w:szCs w:val="24"/>
        </w:rPr>
        <w:t>“</w:t>
      </w:r>
      <w:r w:rsidR="00E64EED" w:rsidRPr="00F23BF5">
        <w:rPr>
          <w:rFonts w:eastAsia="MS Mincho"/>
          <w:szCs w:val="24"/>
        </w:rPr>
        <w:t>established by the Assembly</w:t>
      </w:r>
      <w:r w:rsidR="007B7B40" w:rsidRPr="00F23BF5">
        <w:rPr>
          <w:rFonts w:eastAsia="MS Mincho"/>
          <w:szCs w:val="24"/>
        </w:rPr>
        <w:t xml:space="preserve">”, </w:t>
      </w:r>
      <w:r w:rsidR="00E64EED" w:rsidRPr="00F23BF5">
        <w:rPr>
          <w:rFonts w:eastAsia="MS Mincho"/>
          <w:szCs w:val="24"/>
        </w:rPr>
        <w:t xml:space="preserve">one can conclude that procedures set forth in Article </w:t>
      </w:r>
      <w:r w:rsidR="007B7B40" w:rsidRPr="00F23BF5">
        <w:rPr>
          <w:rFonts w:eastAsia="MS Mincho"/>
          <w:szCs w:val="24"/>
        </w:rPr>
        <w:t xml:space="preserve">72 </w:t>
      </w:r>
      <w:r w:rsidR="00E64EED" w:rsidRPr="00F23BF5">
        <w:rPr>
          <w:rFonts w:eastAsia="MS Mincho"/>
          <w:szCs w:val="24"/>
        </w:rPr>
        <w:t xml:space="preserve">of Rules of procedure of the Assembly </w:t>
      </w:r>
      <w:r w:rsidR="00E11AC9" w:rsidRPr="00F23BF5">
        <w:rPr>
          <w:rFonts w:eastAsia="MS Mincho"/>
          <w:szCs w:val="24"/>
        </w:rPr>
        <w:t xml:space="preserve">are applied only to those independent bodies, the regulating laws of which expressly define that they are established by the Assembly. </w:t>
      </w:r>
      <w:r w:rsidR="00C90E21" w:rsidRPr="00F23BF5">
        <w:rPr>
          <w:rFonts w:eastAsia="MS Mincho"/>
          <w:szCs w:val="24"/>
        </w:rPr>
        <w:t xml:space="preserve">Whereas, regarding those bodies, the laws of which define only their functioning and organisation, but not also their establishment, these bodies are out of the scope of Article 72. </w:t>
      </w:r>
      <w:r w:rsidR="00E11AC9" w:rsidRPr="00F23BF5">
        <w:rPr>
          <w:rFonts w:eastAsia="MS Mincho"/>
          <w:szCs w:val="24"/>
        </w:rPr>
        <w:t xml:space="preserve"> </w:t>
      </w:r>
    </w:p>
    <w:p w:rsidR="007B7B40" w:rsidRPr="00F23BF5" w:rsidRDefault="000D0F8C" w:rsidP="00D75526">
      <w:pPr>
        <w:spacing w:after="120" w:line="276" w:lineRule="auto"/>
        <w:jc w:val="both"/>
        <w:rPr>
          <w:rFonts w:eastAsia="MS Mincho"/>
          <w:szCs w:val="24"/>
          <w:highlight w:val="yellow"/>
        </w:rPr>
      </w:pPr>
      <w:r w:rsidRPr="00F23BF5">
        <w:rPr>
          <w:rFonts w:eastAsia="MS Mincho"/>
          <w:szCs w:val="24"/>
        </w:rPr>
        <w:t xml:space="preserve">The main merit of this second interpretation, unlike first interpretation, </w:t>
      </w:r>
      <w:r w:rsidR="00C974F9" w:rsidRPr="00F23BF5">
        <w:rPr>
          <w:rFonts w:eastAsia="MS Mincho"/>
          <w:szCs w:val="24"/>
        </w:rPr>
        <w:t xml:space="preserve">is that </w:t>
      </w:r>
      <w:r w:rsidRPr="00F23BF5">
        <w:rPr>
          <w:rFonts w:eastAsia="MS Mincho"/>
          <w:szCs w:val="24"/>
        </w:rPr>
        <w:t>the second interpretation manages to give effect to the words “established by the Assembly”. Therefore,</w:t>
      </w:r>
      <w:r w:rsidR="00D75526" w:rsidRPr="00F23BF5">
        <w:rPr>
          <w:rFonts w:eastAsia="MS Mincho"/>
          <w:szCs w:val="24"/>
        </w:rPr>
        <w:t xml:space="preserve"> the second interpretation does not violate the rule against </w:t>
      </w:r>
      <w:proofErr w:type="spellStart"/>
      <w:r w:rsidR="00D75526" w:rsidRPr="00F23BF5">
        <w:rPr>
          <w:rFonts w:eastAsia="MS Mincho"/>
          <w:szCs w:val="24"/>
        </w:rPr>
        <w:t>surplus</w:t>
      </w:r>
      <w:r w:rsidR="00C974F9" w:rsidRPr="00F23BF5">
        <w:rPr>
          <w:rFonts w:eastAsia="MS Mincho"/>
          <w:szCs w:val="24"/>
        </w:rPr>
        <w:t>age</w:t>
      </w:r>
      <w:proofErr w:type="spellEnd"/>
      <w:r w:rsidR="00D75526" w:rsidRPr="00F23BF5">
        <w:rPr>
          <w:rFonts w:eastAsia="MS Mincho"/>
          <w:szCs w:val="24"/>
        </w:rPr>
        <w:t xml:space="preserve">. Unlike fist interpretation, not all independent bodies are considered as established by the Assembly. Due to this reason, the use of words “established by the Assembly” was not unintentional. </w:t>
      </w:r>
    </w:p>
    <w:p w:rsidR="007B7B40" w:rsidRPr="00F23BF5" w:rsidRDefault="000D7D49" w:rsidP="00681604">
      <w:pPr>
        <w:spacing w:after="120" w:line="276" w:lineRule="auto"/>
        <w:jc w:val="both"/>
        <w:rPr>
          <w:rFonts w:eastAsia="MS Mincho"/>
          <w:szCs w:val="24"/>
        </w:rPr>
      </w:pPr>
      <w:r w:rsidRPr="00F23BF5">
        <w:rPr>
          <w:rFonts w:eastAsia="MS Mincho"/>
          <w:szCs w:val="24"/>
        </w:rPr>
        <w:t xml:space="preserve">However, this second interpretation has another big deficiency: the division between laws claiming </w:t>
      </w:r>
      <w:r w:rsidRPr="00F23BF5">
        <w:rPr>
          <w:rFonts w:eastAsia="MS Mincho"/>
          <w:b/>
          <w:bCs/>
          <w:i/>
          <w:iCs/>
          <w:szCs w:val="24"/>
        </w:rPr>
        <w:t xml:space="preserve">to </w:t>
      </w:r>
      <w:r w:rsidR="001E6B81" w:rsidRPr="00F23BF5">
        <w:rPr>
          <w:rFonts w:eastAsia="MS Mincho"/>
          <w:b/>
          <w:bCs/>
          <w:i/>
          <w:iCs/>
          <w:szCs w:val="24"/>
        </w:rPr>
        <w:t>establish</w:t>
      </w:r>
      <w:r w:rsidRPr="00F23BF5">
        <w:rPr>
          <w:rFonts w:eastAsia="MS Mincho"/>
          <w:szCs w:val="24"/>
        </w:rPr>
        <w:t xml:space="preserve"> independent </w:t>
      </w:r>
      <w:r w:rsidR="001E6B81" w:rsidRPr="00F23BF5">
        <w:rPr>
          <w:rFonts w:eastAsia="MS Mincho"/>
          <w:szCs w:val="24"/>
        </w:rPr>
        <w:t xml:space="preserve">bodies and those claiming only </w:t>
      </w:r>
      <w:r w:rsidR="001E6B81" w:rsidRPr="00F23BF5">
        <w:rPr>
          <w:rFonts w:eastAsia="MS Mincho"/>
          <w:b/>
          <w:bCs/>
          <w:i/>
          <w:iCs/>
          <w:szCs w:val="24"/>
        </w:rPr>
        <w:t>to regulate the organisation and functioning</w:t>
      </w:r>
      <w:r w:rsidR="001E6B81" w:rsidRPr="00F23BF5">
        <w:rPr>
          <w:rFonts w:eastAsia="MS Mincho"/>
          <w:szCs w:val="24"/>
        </w:rPr>
        <w:t xml:space="preserve"> of independent bodies seems to be arbitrary. </w:t>
      </w:r>
      <w:r w:rsidR="00925270" w:rsidRPr="00F23BF5">
        <w:rPr>
          <w:rFonts w:eastAsia="MS Mincho"/>
          <w:szCs w:val="24"/>
        </w:rPr>
        <w:t>No reason can be distinguished why some of these bodies are described</w:t>
      </w:r>
      <w:r w:rsidR="00C974F9" w:rsidRPr="00F23BF5">
        <w:rPr>
          <w:rFonts w:eastAsia="MS Mincho"/>
          <w:szCs w:val="24"/>
        </w:rPr>
        <w:t>,</w:t>
      </w:r>
      <w:r w:rsidR="00925270" w:rsidRPr="00F23BF5">
        <w:rPr>
          <w:rFonts w:eastAsia="MS Mincho"/>
          <w:szCs w:val="24"/>
        </w:rPr>
        <w:t xml:space="preserve"> in their regulating laws, as established by these laws, and some others are not. For example, Law No. </w:t>
      </w:r>
      <w:r w:rsidR="007B7B40" w:rsidRPr="00F23BF5">
        <w:rPr>
          <w:rFonts w:eastAsia="MS Mincho"/>
          <w:szCs w:val="24"/>
        </w:rPr>
        <w:t xml:space="preserve">05/L-055 </w:t>
      </w:r>
      <w:r w:rsidR="00925270" w:rsidRPr="00F23BF5">
        <w:rPr>
          <w:rFonts w:eastAsia="MS Mincho"/>
          <w:szCs w:val="24"/>
        </w:rPr>
        <w:t xml:space="preserve">on </w:t>
      </w:r>
      <w:r w:rsidR="00F34909" w:rsidRPr="00F23BF5">
        <w:rPr>
          <w:rFonts w:eastAsia="MS Mincho"/>
          <w:szCs w:val="24"/>
        </w:rPr>
        <w:t>the Auditor G</w:t>
      </w:r>
      <w:r w:rsidR="00925270" w:rsidRPr="00F23BF5">
        <w:rPr>
          <w:rFonts w:eastAsia="MS Mincho"/>
          <w:szCs w:val="24"/>
        </w:rPr>
        <w:t xml:space="preserve">eneral and </w:t>
      </w:r>
      <w:r w:rsidR="00F34909" w:rsidRPr="00F23BF5">
        <w:rPr>
          <w:rFonts w:eastAsia="MS Mincho"/>
          <w:szCs w:val="24"/>
        </w:rPr>
        <w:t>the National Audit O</w:t>
      </w:r>
      <w:r w:rsidR="00925270" w:rsidRPr="00F23BF5">
        <w:rPr>
          <w:rFonts w:eastAsia="MS Mincho"/>
          <w:szCs w:val="24"/>
        </w:rPr>
        <w:t xml:space="preserve">ffice of the Republic of Kosovo declares expressly </w:t>
      </w:r>
      <w:r w:rsidR="00F34909" w:rsidRPr="00F23BF5">
        <w:rPr>
          <w:rFonts w:eastAsia="MS Mincho"/>
          <w:szCs w:val="24"/>
        </w:rPr>
        <w:t xml:space="preserve">an </w:t>
      </w:r>
      <w:r w:rsidR="00F34909" w:rsidRPr="00F23BF5">
        <w:rPr>
          <w:rFonts w:eastAsia="MS Mincho"/>
          <w:szCs w:val="24"/>
        </w:rPr>
        <w:lastRenderedPageBreak/>
        <w:t>establishing purpose</w:t>
      </w:r>
      <w:r w:rsidR="007B7B40" w:rsidRPr="00F23BF5">
        <w:rPr>
          <w:rFonts w:eastAsia="MS Mincho"/>
          <w:szCs w:val="24"/>
        </w:rPr>
        <w:t>: “</w:t>
      </w:r>
      <w:r w:rsidR="00F34909" w:rsidRPr="00F23BF5">
        <w:t xml:space="preserve">The purpose of this law is to regulate the organisation, operation, and competencies of the Auditor General and the </w:t>
      </w:r>
      <w:r w:rsidR="00F34909" w:rsidRPr="00F23BF5">
        <w:rPr>
          <w:b/>
          <w:bCs/>
          <w:i/>
          <w:iCs/>
        </w:rPr>
        <w:t>establishment,</w:t>
      </w:r>
      <w:r w:rsidR="00F34909" w:rsidRPr="00F23BF5">
        <w:t xml:space="preserve"> organisation and functioning of the National Audit Office of the Republic of Kosovo</w:t>
      </w:r>
      <w:r w:rsidR="007B7B40" w:rsidRPr="00F23BF5">
        <w:rPr>
          <w:rFonts w:eastAsia="MS Mincho"/>
          <w:szCs w:val="24"/>
        </w:rPr>
        <w:t>” (</w:t>
      </w:r>
      <w:r w:rsidR="00F34909" w:rsidRPr="00F23BF5">
        <w:rPr>
          <w:rFonts w:eastAsia="MS Mincho"/>
          <w:i/>
          <w:szCs w:val="24"/>
        </w:rPr>
        <w:t>ibid</w:t>
      </w:r>
      <w:r w:rsidR="00F34909" w:rsidRPr="00F23BF5">
        <w:rPr>
          <w:rFonts w:eastAsia="MS Mincho"/>
          <w:szCs w:val="24"/>
        </w:rPr>
        <w:t xml:space="preserve">, Article </w:t>
      </w:r>
      <w:r w:rsidR="007B7B40" w:rsidRPr="00F23BF5">
        <w:rPr>
          <w:rFonts w:eastAsia="MS Mincho"/>
          <w:szCs w:val="24"/>
        </w:rPr>
        <w:t xml:space="preserve">1, </w:t>
      </w:r>
      <w:r w:rsidR="00F34909" w:rsidRPr="00F23BF5">
        <w:rPr>
          <w:rFonts w:eastAsia="MS Mincho"/>
          <w:szCs w:val="24"/>
        </w:rPr>
        <w:t>additional emphasis</w:t>
      </w:r>
      <w:r w:rsidR="007B7B40" w:rsidRPr="00F23BF5">
        <w:rPr>
          <w:rFonts w:eastAsia="MS Mincho"/>
          <w:szCs w:val="24"/>
        </w:rPr>
        <w:t xml:space="preserve">). </w:t>
      </w:r>
      <w:r w:rsidR="00F34909" w:rsidRPr="00F23BF5">
        <w:rPr>
          <w:rFonts w:eastAsia="MS Mincho"/>
          <w:szCs w:val="24"/>
        </w:rPr>
        <w:t xml:space="preserve">In addition, Law No. </w:t>
      </w:r>
      <w:r w:rsidR="007B7B40" w:rsidRPr="00F23BF5">
        <w:rPr>
          <w:rFonts w:eastAsia="MS Mincho"/>
          <w:szCs w:val="24"/>
        </w:rPr>
        <w:t xml:space="preserve">04/L-034 </w:t>
      </w:r>
      <w:r w:rsidR="009A6B3A" w:rsidRPr="00F23BF5">
        <w:rPr>
          <w:rFonts w:eastAsia="MS Mincho"/>
          <w:szCs w:val="24"/>
        </w:rPr>
        <w:t xml:space="preserve">on the Privatisation Agency of Kosovo expresses its purpose </w:t>
      </w:r>
      <w:r w:rsidR="007B7B40" w:rsidRPr="00F23BF5">
        <w:rPr>
          <w:rFonts w:eastAsia="MS Mincho"/>
          <w:szCs w:val="24"/>
        </w:rPr>
        <w:t xml:space="preserve"> “</w:t>
      </w:r>
      <w:r w:rsidR="004359EA" w:rsidRPr="00F23BF5">
        <w:t xml:space="preserve">Resolved to quickly address the substantial negative economic and social effects arising from that legal uncertainty and to promote investment in the concerned enterprises and assets by </w:t>
      </w:r>
      <w:r w:rsidR="004359EA" w:rsidRPr="00F23BF5">
        <w:rPr>
          <w:b/>
          <w:bCs/>
          <w:i/>
          <w:iCs/>
        </w:rPr>
        <w:t xml:space="preserve">establishing </w:t>
      </w:r>
      <w:r w:rsidR="004359EA" w:rsidRPr="00F23BF5">
        <w:t>the Privatization Agency of Kosovo</w:t>
      </w:r>
      <w:r w:rsidR="007B7B40" w:rsidRPr="00F23BF5">
        <w:rPr>
          <w:rFonts w:eastAsia="MS Mincho"/>
          <w:szCs w:val="24"/>
        </w:rPr>
        <w:t xml:space="preserve"> (</w:t>
      </w:r>
      <w:r w:rsidR="004359EA" w:rsidRPr="00F23BF5">
        <w:rPr>
          <w:rFonts w:eastAsia="MS Mincho"/>
          <w:i/>
          <w:szCs w:val="24"/>
        </w:rPr>
        <w:t>ibid</w:t>
      </w:r>
      <w:r w:rsidR="004359EA" w:rsidRPr="00F23BF5">
        <w:rPr>
          <w:rFonts w:eastAsia="MS Mincho"/>
          <w:szCs w:val="24"/>
        </w:rPr>
        <w:t xml:space="preserve">, Introduction, additional emphasis). Article </w:t>
      </w:r>
      <w:r w:rsidR="007B7B40" w:rsidRPr="00F23BF5">
        <w:rPr>
          <w:rFonts w:eastAsia="MS Mincho"/>
          <w:szCs w:val="24"/>
        </w:rPr>
        <w:t xml:space="preserve">1 </w:t>
      </w:r>
      <w:r w:rsidR="004359EA" w:rsidRPr="00F23BF5">
        <w:rPr>
          <w:rFonts w:eastAsia="MS Mincho"/>
          <w:szCs w:val="24"/>
        </w:rPr>
        <w:t xml:space="preserve">of the same law is entitled </w:t>
      </w:r>
      <w:r w:rsidR="007B7B40" w:rsidRPr="00F23BF5">
        <w:rPr>
          <w:rFonts w:eastAsia="MS Mincho"/>
          <w:szCs w:val="24"/>
        </w:rPr>
        <w:t>“</w:t>
      </w:r>
      <w:r w:rsidR="00681604" w:rsidRPr="00F23BF5">
        <w:rPr>
          <w:b/>
          <w:bCs/>
          <w:i/>
          <w:iCs/>
        </w:rPr>
        <w:t>Establishment</w:t>
      </w:r>
      <w:r w:rsidR="00681604" w:rsidRPr="00F23BF5">
        <w:t xml:space="preserve"> and Legal Status of the Privatization Agency of Kosovo</w:t>
      </w:r>
      <w:r w:rsidR="007B7B40" w:rsidRPr="00F23BF5">
        <w:rPr>
          <w:rFonts w:eastAsia="MS Mincho"/>
          <w:szCs w:val="24"/>
        </w:rPr>
        <w:t>” (</w:t>
      </w:r>
      <w:r w:rsidR="00681604" w:rsidRPr="00F23BF5">
        <w:rPr>
          <w:rFonts w:eastAsia="MS Mincho"/>
          <w:i/>
          <w:szCs w:val="24"/>
        </w:rPr>
        <w:t>ibid</w:t>
      </w:r>
      <w:r w:rsidR="007B7B40" w:rsidRPr="00F23BF5">
        <w:rPr>
          <w:rFonts w:eastAsia="MS Mincho"/>
          <w:szCs w:val="24"/>
        </w:rPr>
        <w:t>,</w:t>
      </w:r>
      <w:r w:rsidR="007B7B40" w:rsidRPr="00F23BF5">
        <w:rPr>
          <w:rFonts w:eastAsia="MS Mincho"/>
          <w:i/>
          <w:szCs w:val="24"/>
        </w:rPr>
        <w:t xml:space="preserve"> </w:t>
      </w:r>
      <w:r w:rsidR="00681604" w:rsidRPr="00F23BF5">
        <w:rPr>
          <w:rFonts w:eastAsia="MS Mincho"/>
          <w:szCs w:val="24"/>
        </w:rPr>
        <w:t>additional emphasis</w:t>
      </w:r>
      <w:r w:rsidR="007B7B40" w:rsidRPr="00F23BF5">
        <w:rPr>
          <w:rFonts w:eastAsia="MS Mincho"/>
          <w:szCs w:val="24"/>
        </w:rPr>
        <w:t xml:space="preserve">). </w:t>
      </w:r>
    </w:p>
    <w:p w:rsidR="007B7B40" w:rsidRPr="00F23BF5" w:rsidRDefault="00681604" w:rsidP="00E30DCC">
      <w:pPr>
        <w:spacing w:after="120" w:line="276" w:lineRule="auto"/>
        <w:jc w:val="both"/>
        <w:rPr>
          <w:rFonts w:eastAsia="MS Mincho"/>
          <w:szCs w:val="24"/>
        </w:rPr>
      </w:pPr>
      <w:r w:rsidRPr="00F23BF5">
        <w:rPr>
          <w:rFonts w:eastAsia="MS Mincho"/>
          <w:szCs w:val="24"/>
        </w:rPr>
        <w:t xml:space="preserve">Unlike these laws, Law No. </w:t>
      </w:r>
      <w:r w:rsidR="007B7B40" w:rsidRPr="00F23BF5">
        <w:rPr>
          <w:rFonts w:eastAsia="MS Mincho"/>
          <w:szCs w:val="24"/>
        </w:rPr>
        <w:t xml:space="preserve">04/L-44 </w:t>
      </w:r>
      <w:r w:rsidRPr="00F23BF5">
        <w:rPr>
          <w:rFonts w:eastAsia="MS Mincho"/>
          <w:szCs w:val="24"/>
        </w:rPr>
        <w:t xml:space="preserve">on Independent Media Commission </w:t>
      </w:r>
      <w:r w:rsidR="007B7B40" w:rsidRPr="00F23BF5">
        <w:rPr>
          <w:rFonts w:eastAsia="MS Mincho"/>
          <w:szCs w:val="24"/>
        </w:rPr>
        <w:t>(“</w:t>
      </w:r>
      <w:r w:rsidR="00EA2F60" w:rsidRPr="00F23BF5">
        <w:t>The purpose of this Law shall be to establish the powers of the Independent Media Commission</w:t>
      </w:r>
      <w:r w:rsidR="00EA2F60" w:rsidRPr="00F23BF5">
        <w:rPr>
          <w:rFonts w:eastAsia="MS Mincho"/>
          <w:szCs w:val="24"/>
        </w:rPr>
        <w:t xml:space="preserve">”, Article </w:t>
      </w:r>
      <w:r w:rsidR="007B7B40" w:rsidRPr="00F23BF5">
        <w:rPr>
          <w:rFonts w:eastAsia="MS Mincho"/>
          <w:szCs w:val="24"/>
        </w:rPr>
        <w:t xml:space="preserve">1) </w:t>
      </w:r>
      <w:r w:rsidR="00023571" w:rsidRPr="00F23BF5">
        <w:rPr>
          <w:rFonts w:eastAsia="MS Mincho"/>
          <w:szCs w:val="24"/>
        </w:rPr>
        <w:t xml:space="preserve">and Law No. </w:t>
      </w:r>
      <w:r w:rsidR="007B7B40" w:rsidRPr="00F23BF5">
        <w:rPr>
          <w:rFonts w:eastAsia="MS Mincho"/>
          <w:szCs w:val="24"/>
        </w:rPr>
        <w:t xml:space="preserve">03/L-159 </w:t>
      </w:r>
      <w:r w:rsidR="00023571" w:rsidRPr="00F23BF5">
        <w:rPr>
          <w:rFonts w:eastAsia="MS Mincho"/>
          <w:szCs w:val="24"/>
        </w:rPr>
        <w:t xml:space="preserve">on Anti-Corruption Agency </w:t>
      </w:r>
      <w:r w:rsidR="007B7B40" w:rsidRPr="00F23BF5">
        <w:rPr>
          <w:rFonts w:eastAsia="MS Mincho"/>
          <w:szCs w:val="24"/>
        </w:rPr>
        <w:t>(“</w:t>
      </w:r>
      <w:r w:rsidR="00023571" w:rsidRPr="00F23BF5">
        <w:t>This Law defines the status and responsibilities of the Anti-Corruption Agency</w:t>
      </w:r>
      <w:r w:rsidR="00023571" w:rsidRPr="00F23BF5">
        <w:rPr>
          <w:rFonts w:eastAsia="MS Mincho"/>
          <w:szCs w:val="24"/>
        </w:rPr>
        <w:t xml:space="preserve">”, Article </w:t>
      </w:r>
      <w:r w:rsidR="007B7B40" w:rsidRPr="00F23BF5">
        <w:rPr>
          <w:rFonts w:eastAsia="MS Mincho"/>
          <w:szCs w:val="24"/>
        </w:rPr>
        <w:t xml:space="preserve">1), </w:t>
      </w:r>
      <w:r w:rsidR="00E30DCC" w:rsidRPr="00F23BF5">
        <w:rPr>
          <w:rFonts w:eastAsia="MS Mincho"/>
          <w:szCs w:val="24"/>
        </w:rPr>
        <w:t>do not expressly mention the purpose to establish these independent bodies</w:t>
      </w:r>
      <w:r w:rsidR="007B7B40" w:rsidRPr="00F23BF5">
        <w:rPr>
          <w:rFonts w:eastAsia="MS Mincho"/>
          <w:szCs w:val="24"/>
        </w:rPr>
        <w:t xml:space="preserve">, </w:t>
      </w:r>
      <w:r w:rsidR="00E30DCC" w:rsidRPr="00F23BF5">
        <w:rPr>
          <w:rFonts w:eastAsia="MS Mincho"/>
          <w:szCs w:val="24"/>
        </w:rPr>
        <w:t xml:space="preserve">but only to determine the manner of their organisation and functioning. </w:t>
      </w:r>
    </w:p>
    <w:p w:rsidR="007B7B40" w:rsidRPr="00F23BF5" w:rsidRDefault="002213A2" w:rsidP="00F627CA">
      <w:pPr>
        <w:spacing w:after="120" w:line="276" w:lineRule="auto"/>
        <w:jc w:val="both"/>
        <w:rPr>
          <w:rFonts w:eastAsia="MS Mincho"/>
          <w:szCs w:val="24"/>
          <w:highlight w:val="yellow"/>
        </w:rPr>
      </w:pPr>
      <w:r w:rsidRPr="00F23BF5">
        <w:rPr>
          <w:rFonts w:eastAsia="MS Mincho"/>
          <w:szCs w:val="24"/>
        </w:rPr>
        <w:t xml:space="preserve">The problem with interpretation we are considering is that there is no principal reason why should we consider </w:t>
      </w:r>
      <w:r w:rsidR="00A46955" w:rsidRPr="00F23BF5">
        <w:rPr>
          <w:rFonts w:eastAsia="MS Mincho"/>
          <w:szCs w:val="24"/>
        </w:rPr>
        <w:t xml:space="preserve">the </w:t>
      </w:r>
      <w:r w:rsidRPr="00F23BF5">
        <w:rPr>
          <w:rFonts w:eastAsia="MS Mincho"/>
          <w:szCs w:val="24"/>
        </w:rPr>
        <w:t xml:space="preserve">National Audit Office and Privatisation Agency of Kosovo as established by the Assembly, but not the Independent Media Commission and the Anti-Corruption Agency. </w:t>
      </w:r>
      <w:r w:rsidR="003C44A4" w:rsidRPr="00FA6E34">
        <w:rPr>
          <w:rFonts w:eastAsia="MS Mincho"/>
          <w:szCs w:val="24"/>
        </w:rPr>
        <w:t>It seems that the inclusion of the word “establishment” was not intentional in some laws, while not in the others.</w:t>
      </w:r>
      <w:r w:rsidR="005F2979" w:rsidRPr="00F23BF5">
        <w:rPr>
          <w:rFonts w:eastAsia="MS Mincho"/>
          <w:szCs w:val="24"/>
        </w:rPr>
        <w:t xml:space="preserve"> </w:t>
      </w:r>
      <w:r w:rsidR="003C44A4" w:rsidRPr="00F23BF5">
        <w:rPr>
          <w:rFonts w:eastAsia="MS Mincho"/>
          <w:szCs w:val="24"/>
        </w:rPr>
        <w:t>Therefore, the use</w:t>
      </w:r>
      <w:r w:rsidR="00F627CA" w:rsidRPr="00F23BF5">
        <w:rPr>
          <w:rFonts w:eastAsia="MS Mincho"/>
          <w:szCs w:val="24"/>
        </w:rPr>
        <w:t xml:space="preserve"> or not</w:t>
      </w:r>
      <w:r w:rsidR="003C44A4" w:rsidRPr="00F23BF5">
        <w:rPr>
          <w:rFonts w:eastAsia="MS Mincho"/>
          <w:szCs w:val="24"/>
        </w:rPr>
        <w:t xml:space="preserve"> of this word in </w:t>
      </w:r>
      <w:r w:rsidR="00F627CA" w:rsidRPr="00F23BF5">
        <w:rPr>
          <w:rFonts w:eastAsia="MS Mincho"/>
          <w:szCs w:val="24"/>
        </w:rPr>
        <w:t>regulating</w:t>
      </w:r>
      <w:r w:rsidR="003C44A4" w:rsidRPr="00F23BF5">
        <w:rPr>
          <w:rFonts w:eastAsia="MS Mincho"/>
          <w:szCs w:val="24"/>
        </w:rPr>
        <w:t xml:space="preserve"> laws </w:t>
      </w:r>
      <w:r w:rsidR="00F627CA" w:rsidRPr="00F23BF5">
        <w:rPr>
          <w:rFonts w:eastAsia="MS Mincho"/>
          <w:szCs w:val="24"/>
        </w:rPr>
        <w:t>cannot serve as the basis to define which bodies should be subject to procedures set forth for the</w:t>
      </w:r>
      <w:r w:rsidR="00790910" w:rsidRPr="00F23BF5">
        <w:rPr>
          <w:rFonts w:eastAsia="MS Mincho"/>
          <w:szCs w:val="24"/>
        </w:rPr>
        <w:t xml:space="preserve"> review of annual reports in </w:t>
      </w:r>
      <w:r w:rsidR="00F627CA" w:rsidRPr="00F23BF5">
        <w:rPr>
          <w:rFonts w:eastAsia="MS Mincho"/>
          <w:szCs w:val="24"/>
        </w:rPr>
        <w:t xml:space="preserve">Article 72 of Rules of procedure. </w:t>
      </w:r>
    </w:p>
    <w:p w:rsidR="004547B0" w:rsidRPr="00120B19" w:rsidRDefault="00F627CA" w:rsidP="00120B19">
      <w:pPr>
        <w:autoSpaceDE w:val="0"/>
        <w:autoSpaceDN w:val="0"/>
        <w:adjustRightInd w:val="0"/>
        <w:spacing w:line="276" w:lineRule="auto"/>
        <w:jc w:val="both"/>
        <w:rPr>
          <w:rFonts w:eastAsia="MS Mincho"/>
          <w:szCs w:val="24"/>
        </w:rPr>
      </w:pPr>
      <w:r w:rsidRPr="00F23BF5">
        <w:rPr>
          <w:rFonts w:eastAsia="MS Mincho"/>
          <w:szCs w:val="24"/>
        </w:rPr>
        <w:t xml:space="preserve">Two first interpretations of the words “established </w:t>
      </w:r>
      <w:r w:rsidR="00E3369C" w:rsidRPr="00F23BF5">
        <w:rPr>
          <w:rFonts w:eastAsia="MS Mincho"/>
          <w:szCs w:val="24"/>
        </w:rPr>
        <w:t>by the A</w:t>
      </w:r>
      <w:r w:rsidRPr="00F23BF5">
        <w:rPr>
          <w:rFonts w:eastAsia="MS Mincho"/>
          <w:szCs w:val="24"/>
        </w:rPr>
        <w:t xml:space="preserve">ssembly” </w:t>
      </w:r>
      <w:r w:rsidR="00E3369C" w:rsidRPr="00F23BF5">
        <w:rPr>
          <w:rFonts w:eastAsia="MS Mincho"/>
          <w:szCs w:val="24"/>
        </w:rPr>
        <w:t>proved to</w:t>
      </w:r>
      <w:r w:rsidR="00BB51C7" w:rsidRPr="00F23BF5">
        <w:rPr>
          <w:rFonts w:eastAsia="MS Mincho"/>
          <w:szCs w:val="24"/>
        </w:rPr>
        <w:t xml:space="preserve"> have</w:t>
      </w:r>
      <w:r w:rsidR="00E3369C" w:rsidRPr="00F23BF5">
        <w:rPr>
          <w:rFonts w:eastAsia="MS Mincho"/>
          <w:szCs w:val="24"/>
        </w:rPr>
        <w:t xml:space="preserve"> fail</w:t>
      </w:r>
      <w:r w:rsidR="00BB51C7" w:rsidRPr="00F23BF5">
        <w:rPr>
          <w:rFonts w:eastAsia="MS Mincho"/>
          <w:szCs w:val="24"/>
        </w:rPr>
        <w:t>ed</w:t>
      </w:r>
      <w:r w:rsidR="00E3369C" w:rsidRPr="00F23BF5">
        <w:rPr>
          <w:rFonts w:eastAsia="MS Mincho"/>
          <w:szCs w:val="24"/>
        </w:rPr>
        <w:t xml:space="preserve">. Therefore, let us consider a third interpretation. According to this interpretation, </w:t>
      </w:r>
      <w:r w:rsidR="00E87731" w:rsidRPr="00F23BF5">
        <w:rPr>
          <w:rFonts w:eastAsia="MS Mincho"/>
          <w:szCs w:val="24"/>
        </w:rPr>
        <w:t>the key of difference between independent bodies established by the Assembly and those not established by the Assembly lies not in laws but in Constitution. The Constitution clearly defines a special category of independent institutions</w:t>
      </w:r>
      <w:r w:rsidR="002F60D3" w:rsidRPr="00F23BF5">
        <w:rPr>
          <w:rFonts w:eastAsia="MS Mincho"/>
          <w:szCs w:val="24"/>
        </w:rPr>
        <w:t xml:space="preserve"> </w:t>
      </w:r>
      <w:r w:rsidR="00AC1B5F" w:rsidRPr="00F23BF5">
        <w:rPr>
          <w:rFonts w:eastAsia="MS Mincho"/>
          <w:szCs w:val="24"/>
        </w:rPr>
        <w:t xml:space="preserve">that </w:t>
      </w:r>
      <w:r w:rsidR="002F60D3" w:rsidRPr="00F23BF5">
        <w:rPr>
          <w:rFonts w:eastAsia="MS Mincho"/>
          <w:szCs w:val="24"/>
        </w:rPr>
        <w:t xml:space="preserve">are at the discretion </w:t>
      </w:r>
      <w:r w:rsidR="00E87731" w:rsidRPr="00F23BF5">
        <w:rPr>
          <w:rFonts w:eastAsia="MS Mincho"/>
          <w:szCs w:val="24"/>
        </w:rPr>
        <w:t xml:space="preserve">and </w:t>
      </w:r>
      <w:r w:rsidR="00AC1B5F" w:rsidRPr="00F23BF5">
        <w:rPr>
          <w:rFonts w:eastAsia="MS Mincho"/>
          <w:szCs w:val="24"/>
        </w:rPr>
        <w:t xml:space="preserve">competence </w:t>
      </w:r>
      <w:r w:rsidR="00E87731" w:rsidRPr="00F23BF5">
        <w:rPr>
          <w:rFonts w:eastAsia="MS Mincho"/>
          <w:szCs w:val="24"/>
        </w:rPr>
        <w:t xml:space="preserve">of the </w:t>
      </w:r>
      <w:r w:rsidR="002F60D3" w:rsidRPr="00F23BF5">
        <w:rPr>
          <w:rFonts w:eastAsia="MS Mincho"/>
          <w:szCs w:val="24"/>
        </w:rPr>
        <w:t>Assembly</w:t>
      </w:r>
      <w:r w:rsidR="00E87731" w:rsidRPr="00F23BF5">
        <w:rPr>
          <w:rFonts w:eastAsia="MS Mincho"/>
          <w:szCs w:val="24"/>
        </w:rPr>
        <w:t xml:space="preserve"> to establish or not.</w:t>
      </w:r>
      <w:r w:rsidR="002F60D3" w:rsidRPr="00F23BF5">
        <w:rPr>
          <w:rFonts w:eastAsia="MS Mincho"/>
          <w:szCs w:val="24"/>
        </w:rPr>
        <w:t xml:space="preserve"> </w:t>
      </w:r>
      <w:r w:rsidR="000473A0" w:rsidRPr="00F23BF5">
        <w:rPr>
          <w:rFonts w:eastAsia="MS Mincho"/>
          <w:szCs w:val="24"/>
        </w:rPr>
        <w:t xml:space="preserve">Namely, Article </w:t>
      </w:r>
      <w:r w:rsidR="007B7B40" w:rsidRPr="00F23BF5">
        <w:rPr>
          <w:rFonts w:eastAsia="MS Mincho"/>
          <w:szCs w:val="24"/>
        </w:rPr>
        <w:t>1</w:t>
      </w:r>
      <w:r w:rsidR="000473A0" w:rsidRPr="00F23BF5">
        <w:rPr>
          <w:rFonts w:eastAsia="MS Mincho"/>
          <w:szCs w:val="24"/>
        </w:rPr>
        <w:t xml:space="preserve">42 of Constitution sets forth that: </w:t>
      </w:r>
      <w:r w:rsidR="007B7B40" w:rsidRPr="00F23BF5">
        <w:rPr>
          <w:rFonts w:eastAsia="MS Mincho"/>
          <w:szCs w:val="24"/>
        </w:rPr>
        <w:t>“</w:t>
      </w:r>
      <w:r w:rsidR="000473A0" w:rsidRPr="00F23BF5">
        <w:rPr>
          <w:szCs w:val="24"/>
        </w:rPr>
        <w:t xml:space="preserve">Independent agencies of the Republic of Kosovo are institutions </w:t>
      </w:r>
      <w:r w:rsidR="000473A0" w:rsidRPr="00F23BF5">
        <w:rPr>
          <w:b/>
          <w:bCs/>
          <w:i/>
          <w:iCs/>
          <w:szCs w:val="24"/>
        </w:rPr>
        <w:t>established by the Assembly</w:t>
      </w:r>
      <w:r w:rsidR="000473A0" w:rsidRPr="00F23BF5">
        <w:rPr>
          <w:szCs w:val="24"/>
        </w:rPr>
        <w:t xml:space="preserve"> based on the respective laws that regulate their </w:t>
      </w:r>
      <w:r w:rsidR="000473A0" w:rsidRPr="00F23BF5">
        <w:rPr>
          <w:b/>
          <w:bCs/>
          <w:i/>
          <w:iCs/>
          <w:szCs w:val="24"/>
        </w:rPr>
        <w:t>establishment,</w:t>
      </w:r>
      <w:r w:rsidR="000473A0" w:rsidRPr="00F23BF5">
        <w:rPr>
          <w:szCs w:val="24"/>
        </w:rPr>
        <w:t xml:space="preserve"> operation and competencies</w:t>
      </w:r>
      <w:r w:rsidR="007B7B40" w:rsidRPr="00F23BF5">
        <w:rPr>
          <w:rFonts w:eastAsia="MS Mincho"/>
          <w:szCs w:val="24"/>
        </w:rPr>
        <w:t>” (</w:t>
      </w:r>
      <w:r w:rsidR="00AC1B5F" w:rsidRPr="00F23BF5">
        <w:rPr>
          <w:rFonts w:eastAsia="MS Mincho"/>
          <w:i/>
          <w:szCs w:val="24"/>
        </w:rPr>
        <w:t>ibid</w:t>
      </w:r>
      <w:r w:rsidR="007B7B40" w:rsidRPr="00F23BF5">
        <w:rPr>
          <w:rFonts w:eastAsia="MS Mincho"/>
          <w:szCs w:val="24"/>
        </w:rPr>
        <w:t>,</w:t>
      </w:r>
      <w:r w:rsidR="00AC1B5F" w:rsidRPr="00F23BF5">
        <w:rPr>
          <w:rFonts w:eastAsia="MS Mincho"/>
          <w:szCs w:val="24"/>
        </w:rPr>
        <w:t xml:space="preserve"> Article 142, par. 1, additional emphasis). </w:t>
      </w:r>
      <w:r w:rsidR="00744928" w:rsidRPr="00F23BF5">
        <w:rPr>
          <w:rFonts w:eastAsia="MS Mincho"/>
          <w:szCs w:val="24"/>
        </w:rPr>
        <w:t>Unlike these independent “agencies” which are created depending on</w:t>
      </w:r>
      <w:r w:rsidR="007E3CCA" w:rsidRPr="00F23BF5">
        <w:rPr>
          <w:rFonts w:eastAsia="MS Mincho"/>
          <w:szCs w:val="24"/>
        </w:rPr>
        <w:t xml:space="preserve"> the need</w:t>
      </w:r>
      <w:r w:rsidR="00744928" w:rsidRPr="00F23BF5">
        <w:rPr>
          <w:rFonts w:eastAsia="MS Mincho"/>
          <w:szCs w:val="24"/>
        </w:rPr>
        <w:t xml:space="preserve"> and on the will of the Assembly, independent bodies which are expressly defined in the Constitution</w:t>
      </w:r>
      <w:r w:rsidR="00DC11AD" w:rsidRPr="00F23BF5">
        <w:rPr>
          <w:rFonts w:eastAsia="MS Mincho"/>
          <w:szCs w:val="24"/>
        </w:rPr>
        <w:t xml:space="preserve"> </w:t>
      </w:r>
      <w:r w:rsidR="00744928" w:rsidRPr="00F23BF5">
        <w:rPr>
          <w:rFonts w:eastAsia="MS Mincho"/>
          <w:szCs w:val="24"/>
        </w:rPr>
        <w:t xml:space="preserve">cannot be considered as </w:t>
      </w:r>
      <w:r w:rsidR="00DC11AD" w:rsidRPr="00F23BF5">
        <w:rPr>
          <w:rFonts w:eastAsia="MS Mincho"/>
          <w:szCs w:val="24"/>
        </w:rPr>
        <w:t>established</w:t>
      </w:r>
      <w:r w:rsidR="00744928" w:rsidRPr="00F23BF5">
        <w:rPr>
          <w:rFonts w:eastAsia="MS Mincho"/>
          <w:szCs w:val="24"/>
        </w:rPr>
        <w:t xml:space="preserve"> or created by the Assembly. </w:t>
      </w:r>
      <w:r w:rsidR="00DC11AD" w:rsidRPr="00F23BF5">
        <w:rPr>
          <w:rFonts w:eastAsia="MS Mincho"/>
          <w:szCs w:val="24"/>
        </w:rPr>
        <w:t xml:space="preserve">For example, Constitution sets forth that: </w:t>
      </w:r>
      <w:r w:rsidR="007B7B40" w:rsidRPr="00F23BF5">
        <w:rPr>
          <w:rFonts w:eastAsia="MS Mincho"/>
          <w:szCs w:val="24"/>
        </w:rPr>
        <w:t>“</w:t>
      </w:r>
      <w:r w:rsidR="00DC11AD" w:rsidRPr="00F23BF5">
        <w:rPr>
          <w:szCs w:val="24"/>
        </w:rPr>
        <w:t xml:space="preserve">Organisation, functioning and jurisdiction </w:t>
      </w:r>
      <w:r w:rsidR="006221DA" w:rsidRPr="00F23BF5">
        <w:rPr>
          <w:szCs w:val="24"/>
        </w:rPr>
        <w:t xml:space="preserve">[but not </w:t>
      </w:r>
      <w:r w:rsidR="00DC11AD" w:rsidRPr="00F23BF5">
        <w:rPr>
          <w:szCs w:val="24"/>
        </w:rPr>
        <w:t>establishment] of the Supreme Court and other courts shall be regulated by law</w:t>
      </w:r>
      <w:r w:rsidR="007B7B40" w:rsidRPr="00F23BF5">
        <w:rPr>
          <w:rFonts w:eastAsia="MS Mincho"/>
          <w:szCs w:val="24"/>
        </w:rPr>
        <w:t>” (</w:t>
      </w:r>
      <w:r w:rsidR="00DC11AD" w:rsidRPr="00F23BF5">
        <w:rPr>
          <w:rFonts w:eastAsia="MS Mincho"/>
          <w:i/>
          <w:szCs w:val="24"/>
        </w:rPr>
        <w:t>ibid</w:t>
      </w:r>
      <w:r w:rsidR="00DC11AD" w:rsidRPr="00F23BF5">
        <w:rPr>
          <w:rFonts w:eastAsia="MS Mincho"/>
          <w:szCs w:val="24"/>
        </w:rPr>
        <w:t xml:space="preserve">, Article </w:t>
      </w:r>
      <w:r w:rsidR="007B7B40" w:rsidRPr="00F23BF5">
        <w:rPr>
          <w:rFonts w:eastAsia="MS Mincho"/>
          <w:szCs w:val="24"/>
        </w:rPr>
        <w:t>103, par. 1); “</w:t>
      </w:r>
      <w:r w:rsidR="00DC11AD" w:rsidRPr="00F23BF5">
        <w:rPr>
          <w:szCs w:val="24"/>
        </w:rPr>
        <w:t>The organi</w:t>
      </w:r>
      <w:r w:rsidR="00DE4AFE" w:rsidRPr="00F23BF5">
        <w:rPr>
          <w:szCs w:val="24"/>
        </w:rPr>
        <w:t>s</w:t>
      </w:r>
      <w:r w:rsidR="00DC11AD" w:rsidRPr="00F23BF5">
        <w:rPr>
          <w:szCs w:val="24"/>
        </w:rPr>
        <w:t>ation, competencies and duties [but not establishment] of the State Prosecutor shall be defined by</w:t>
      </w:r>
      <w:r w:rsidR="001C0854" w:rsidRPr="00F23BF5">
        <w:rPr>
          <w:szCs w:val="24"/>
        </w:rPr>
        <w:t xml:space="preserve"> </w:t>
      </w:r>
      <w:r w:rsidR="00DE4AFE" w:rsidRPr="00F23BF5">
        <w:rPr>
          <w:szCs w:val="24"/>
        </w:rPr>
        <w:t>law</w:t>
      </w:r>
      <w:r w:rsidR="007B7B40" w:rsidRPr="00F23BF5">
        <w:rPr>
          <w:rFonts w:eastAsia="MS Mincho"/>
          <w:szCs w:val="24"/>
        </w:rPr>
        <w:t>” (</w:t>
      </w:r>
      <w:r w:rsidR="00DE4AFE" w:rsidRPr="00F23BF5">
        <w:rPr>
          <w:rFonts w:eastAsia="MS Mincho"/>
          <w:i/>
          <w:szCs w:val="24"/>
        </w:rPr>
        <w:t>ibid</w:t>
      </w:r>
      <w:r w:rsidR="007B7B40" w:rsidRPr="00F23BF5">
        <w:rPr>
          <w:rFonts w:eastAsia="MS Mincho"/>
          <w:szCs w:val="24"/>
        </w:rPr>
        <w:t>,</w:t>
      </w:r>
      <w:r w:rsidR="007B7B40" w:rsidRPr="00F23BF5">
        <w:rPr>
          <w:rFonts w:eastAsia="MS Mincho"/>
          <w:i/>
          <w:szCs w:val="24"/>
        </w:rPr>
        <w:t xml:space="preserve"> </w:t>
      </w:r>
      <w:r w:rsidR="00DE4AFE" w:rsidRPr="00F23BF5">
        <w:rPr>
          <w:rFonts w:eastAsia="MS Mincho"/>
          <w:szCs w:val="24"/>
        </w:rPr>
        <w:t xml:space="preserve">Article </w:t>
      </w:r>
      <w:r w:rsidR="007B7B40" w:rsidRPr="00F23BF5">
        <w:rPr>
          <w:rFonts w:eastAsia="MS Mincho"/>
          <w:szCs w:val="24"/>
        </w:rPr>
        <w:t>109, par. 3);</w:t>
      </w:r>
      <w:r w:rsidR="00DE4AFE" w:rsidRPr="00F23BF5">
        <w:rPr>
          <w:rFonts w:eastAsia="MS Mincho"/>
          <w:szCs w:val="24"/>
        </w:rPr>
        <w:t xml:space="preserve"> and </w:t>
      </w:r>
      <w:r w:rsidR="007B7B40" w:rsidRPr="00F23BF5">
        <w:rPr>
          <w:rFonts w:eastAsia="MS Mincho"/>
          <w:szCs w:val="24"/>
        </w:rPr>
        <w:t>“</w:t>
      </w:r>
      <w:r w:rsidR="00DE4AFE" w:rsidRPr="00F23BF5">
        <w:rPr>
          <w:szCs w:val="24"/>
        </w:rPr>
        <w:t>Organisation, operation and competencies [but not establishment] of the Auditor-General of the Republic of Kosovo shall be determined by the Constitution and law</w:t>
      </w:r>
      <w:r w:rsidR="007B7B40" w:rsidRPr="00F23BF5">
        <w:rPr>
          <w:rFonts w:eastAsia="MS Mincho"/>
          <w:szCs w:val="24"/>
        </w:rPr>
        <w:t>” (</w:t>
      </w:r>
      <w:r w:rsidR="00DE4AFE" w:rsidRPr="00F23BF5">
        <w:rPr>
          <w:rFonts w:eastAsia="MS Mincho"/>
          <w:i/>
          <w:szCs w:val="24"/>
        </w:rPr>
        <w:t>ibid</w:t>
      </w:r>
      <w:r w:rsidR="007B7B40" w:rsidRPr="00F23BF5">
        <w:rPr>
          <w:rFonts w:eastAsia="MS Mincho"/>
          <w:szCs w:val="24"/>
        </w:rPr>
        <w:t>,</w:t>
      </w:r>
      <w:r w:rsidR="007B7B40" w:rsidRPr="00F23BF5">
        <w:rPr>
          <w:rFonts w:eastAsia="MS Mincho"/>
          <w:i/>
          <w:szCs w:val="24"/>
        </w:rPr>
        <w:t xml:space="preserve"> </w:t>
      </w:r>
      <w:r w:rsidR="00DE4AFE" w:rsidRPr="00F23BF5">
        <w:rPr>
          <w:rFonts w:eastAsia="MS Mincho"/>
          <w:szCs w:val="24"/>
        </w:rPr>
        <w:t xml:space="preserve">Article </w:t>
      </w:r>
      <w:r w:rsidR="007B7B40" w:rsidRPr="00F23BF5">
        <w:rPr>
          <w:rFonts w:eastAsia="MS Mincho"/>
          <w:szCs w:val="24"/>
        </w:rPr>
        <w:t xml:space="preserve">136, par. 2). </w:t>
      </w:r>
      <w:r w:rsidR="00A826E4" w:rsidRPr="00F23BF5">
        <w:rPr>
          <w:rFonts w:eastAsia="MS Mincho"/>
          <w:szCs w:val="24"/>
        </w:rPr>
        <w:t>As indicated by these examples, the Constitution makes a clear distinction between (1) independent agencies</w:t>
      </w:r>
      <w:r w:rsidR="007B7B40" w:rsidRPr="00F23BF5">
        <w:rPr>
          <w:rFonts w:eastAsia="MS Mincho"/>
          <w:szCs w:val="24"/>
        </w:rPr>
        <w:t>,</w:t>
      </w:r>
      <w:r w:rsidR="00A826E4" w:rsidRPr="00F23BF5">
        <w:rPr>
          <w:rFonts w:eastAsia="MS Mincho"/>
          <w:szCs w:val="24"/>
        </w:rPr>
        <w:t xml:space="preserve"> which are not </w:t>
      </w:r>
      <w:r w:rsidR="00A826E4" w:rsidRPr="00F23BF5">
        <w:rPr>
          <w:rFonts w:eastAsia="MS Mincho"/>
          <w:szCs w:val="24"/>
        </w:rPr>
        <w:lastRenderedPageBreak/>
        <w:t xml:space="preserve">defined by Constitution itself, but are established by the Assembly, and </w:t>
      </w:r>
      <w:r w:rsidR="007B7B40" w:rsidRPr="00F23BF5">
        <w:rPr>
          <w:rFonts w:eastAsia="MS Mincho"/>
          <w:szCs w:val="24"/>
        </w:rPr>
        <w:t xml:space="preserve">(2) </w:t>
      </w:r>
      <w:r w:rsidR="00A826E4" w:rsidRPr="00F23BF5">
        <w:rPr>
          <w:rFonts w:eastAsia="MS Mincho"/>
          <w:szCs w:val="24"/>
        </w:rPr>
        <w:t>independent bodies</w:t>
      </w:r>
      <w:r w:rsidR="005F2979" w:rsidRPr="00F23BF5">
        <w:rPr>
          <w:rFonts w:eastAsia="MS Mincho"/>
          <w:szCs w:val="24"/>
        </w:rPr>
        <w:t xml:space="preserve"> which are defined expressly </w:t>
      </w:r>
      <w:r w:rsidR="004547B0" w:rsidRPr="00F23BF5">
        <w:rPr>
          <w:rFonts w:eastAsia="MS Mincho"/>
          <w:szCs w:val="24"/>
        </w:rPr>
        <w:t xml:space="preserve">as </w:t>
      </w:r>
      <w:r w:rsidR="005F2979" w:rsidRPr="00F23BF5">
        <w:rPr>
          <w:rFonts w:eastAsia="MS Mincho"/>
          <w:szCs w:val="24"/>
        </w:rPr>
        <w:t>part of the co</w:t>
      </w:r>
      <w:r w:rsidR="00A826E4" w:rsidRPr="00F23BF5">
        <w:rPr>
          <w:rFonts w:eastAsia="MS Mincho"/>
          <w:szCs w:val="24"/>
        </w:rPr>
        <w:t>n</w:t>
      </w:r>
      <w:r w:rsidR="005F2979" w:rsidRPr="00F23BF5">
        <w:rPr>
          <w:rFonts w:eastAsia="MS Mincho"/>
          <w:szCs w:val="24"/>
        </w:rPr>
        <w:t xml:space="preserve">stitutional </w:t>
      </w:r>
      <w:r w:rsidR="00A826E4" w:rsidRPr="00F23BF5">
        <w:rPr>
          <w:rFonts w:eastAsia="MS Mincho"/>
          <w:szCs w:val="24"/>
        </w:rPr>
        <w:t xml:space="preserve">structure. </w:t>
      </w:r>
      <w:r w:rsidR="007B7B40" w:rsidRPr="00F23BF5">
        <w:rPr>
          <w:rFonts w:eastAsia="MS Mincho"/>
          <w:szCs w:val="24"/>
        </w:rPr>
        <w:t xml:space="preserve"> </w:t>
      </w:r>
    </w:p>
    <w:p w:rsidR="007B7B40" w:rsidRPr="00F23BF5" w:rsidRDefault="005F2979" w:rsidP="006E2FC9">
      <w:pPr>
        <w:spacing w:after="120" w:line="276" w:lineRule="auto"/>
        <w:jc w:val="both"/>
        <w:rPr>
          <w:rFonts w:eastAsia="MS Mincho"/>
          <w:szCs w:val="24"/>
          <w:highlight w:val="yellow"/>
        </w:rPr>
      </w:pPr>
      <w:r w:rsidRPr="00F23BF5">
        <w:rPr>
          <w:rFonts w:eastAsia="MS Mincho"/>
          <w:szCs w:val="24"/>
        </w:rPr>
        <w:t xml:space="preserve">This third interpretation avoids deficiencies of which the first and second </w:t>
      </w:r>
      <w:r w:rsidR="00727305" w:rsidRPr="00F23BF5">
        <w:rPr>
          <w:rFonts w:eastAsia="MS Mincho"/>
          <w:szCs w:val="24"/>
        </w:rPr>
        <w:t>interpretations suffer</w:t>
      </w:r>
      <w:r w:rsidR="00AC3D72" w:rsidRPr="00F23BF5">
        <w:rPr>
          <w:rFonts w:eastAsia="MS Mincho"/>
          <w:szCs w:val="24"/>
        </w:rPr>
        <w:t xml:space="preserve">. Different from first interpretation, this interpretation </w:t>
      </w:r>
      <w:r w:rsidR="00620EBF" w:rsidRPr="00F23BF5">
        <w:rPr>
          <w:rFonts w:eastAsia="MS Mincho"/>
          <w:szCs w:val="24"/>
        </w:rPr>
        <w:t xml:space="preserve">does not violate </w:t>
      </w:r>
      <w:r w:rsidR="00AC3D72" w:rsidRPr="00F23BF5">
        <w:rPr>
          <w:rFonts w:eastAsia="MS Mincho"/>
          <w:szCs w:val="24"/>
        </w:rPr>
        <w:t xml:space="preserve">rule </w:t>
      </w:r>
      <w:r w:rsidR="00620EBF" w:rsidRPr="00F23BF5">
        <w:rPr>
          <w:rFonts w:eastAsia="MS Mincho"/>
          <w:szCs w:val="24"/>
        </w:rPr>
        <w:t>against</w:t>
      </w:r>
      <w:r w:rsidR="00AC3D72" w:rsidRPr="00F23BF5">
        <w:rPr>
          <w:rFonts w:eastAsia="MS Mincho"/>
          <w:szCs w:val="24"/>
        </w:rPr>
        <w:t xml:space="preserve"> </w:t>
      </w:r>
      <w:proofErr w:type="spellStart"/>
      <w:r w:rsidR="00AC3D72" w:rsidRPr="00F23BF5">
        <w:rPr>
          <w:rFonts w:eastAsia="MS Mincho"/>
          <w:szCs w:val="24"/>
        </w:rPr>
        <w:t>surplus</w:t>
      </w:r>
      <w:r w:rsidR="00620EBF" w:rsidRPr="00F23BF5">
        <w:rPr>
          <w:rFonts w:eastAsia="MS Mincho"/>
          <w:szCs w:val="24"/>
        </w:rPr>
        <w:t>age</w:t>
      </w:r>
      <w:proofErr w:type="spellEnd"/>
      <w:r w:rsidR="00AC3D72" w:rsidRPr="00F23BF5">
        <w:rPr>
          <w:rFonts w:eastAsia="MS Mincho"/>
          <w:szCs w:val="24"/>
        </w:rPr>
        <w:t xml:space="preserve">. </w:t>
      </w:r>
      <w:r w:rsidR="00620EBF" w:rsidRPr="00F23BF5">
        <w:rPr>
          <w:rFonts w:eastAsia="MS Mincho"/>
          <w:szCs w:val="24"/>
        </w:rPr>
        <w:t xml:space="preserve">Inclusion of words “established by the Assembly” is not surplus and unintentional. </w:t>
      </w:r>
      <w:r w:rsidR="00E71878" w:rsidRPr="00F23BF5">
        <w:rPr>
          <w:rFonts w:eastAsia="MS Mincho"/>
          <w:szCs w:val="24"/>
        </w:rPr>
        <w:t xml:space="preserve">On the contrary, these words serve to limit the scope of Article 72 of Rules of procedure, indicating that only independent bodies established by the Assembly based on the competence defined in Article 136 of Constitution shall be subject to procedures defined in Article 72 for the review of annual reports. </w:t>
      </w:r>
      <w:r w:rsidR="00220CAA" w:rsidRPr="00F23BF5">
        <w:rPr>
          <w:rFonts w:eastAsia="MS Mincho"/>
          <w:szCs w:val="24"/>
        </w:rPr>
        <w:t>While, bodies whose existence does not come out from the Assembly</w:t>
      </w:r>
      <w:r w:rsidR="006E2FC9" w:rsidRPr="00F23BF5">
        <w:rPr>
          <w:rFonts w:eastAsia="MS Mincho"/>
          <w:szCs w:val="24"/>
        </w:rPr>
        <w:t xml:space="preserve">, but which are expressly defined by the Constitution are not considered as “established by the Assembly” and as a result, according to the language used in Rules of procedure, should not be subject to same procedures. </w:t>
      </w:r>
      <w:r w:rsidR="007B7B40" w:rsidRPr="00F23BF5">
        <w:rPr>
          <w:rFonts w:eastAsia="MS Mincho"/>
          <w:szCs w:val="24"/>
          <w:highlight w:val="yellow"/>
        </w:rPr>
        <w:t xml:space="preserve"> </w:t>
      </w:r>
    </w:p>
    <w:p w:rsidR="007B7B40" w:rsidRPr="00F23BF5" w:rsidRDefault="0086407B" w:rsidP="0086407B">
      <w:pPr>
        <w:spacing w:after="120" w:line="276" w:lineRule="auto"/>
        <w:jc w:val="both"/>
        <w:rPr>
          <w:rFonts w:eastAsia="MS Mincho"/>
          <w:szCs w:val="24"/>
          <w:highlight w:val="yellow"/>
        </w:rPr>
      </w:pPr>
      <w:r w:rsidRPr="00F23BF5">
        <w:rPr>
          <w:rFonts w:eastAsia="MS Mincho"/>
          <w:szCs w:val="24"/>
        </w:rPr>
        <w:t xml:space="preserve">This interpretation also avoids </w:t>
      </w:r>
      <w:r w:rsidR="009B76C4" w:rsidRPr="00F23BF5">
        <w:rPr>
          <w:rFonts w:eastAsia="MS Mincho"/>
          <w:szCs w:val="24"/>
        </w:rPr>
        <w:t xml:space="preserve">the disadvantage we have seen with the second interpretation. As noted above, second </w:t>
      </w:r>
      <w:r w:rsidR="00280EEB" w:rsidRPr="00F23BF5">
        <w:rPr>
          <w:rFonts w:eastAsia="MS Mincho"/>
          <w:szCs w:val="24"/>
        </w:rPr>
        <w:t>interpretation</w:t>
      </w:r>
      <w:r w:rsidR="009B76C4" w:rsidRPr="00F23BF5">
        <w:rPr>
          <w:rFonts w:eastAsia="MS Mincho"/>
          <w:szCs w:val="24"/>
        </w:rPr>
        <w:t xml:space="preserve"> is based on the fact that some laws define the purpose of </w:t>
      </w:r>
      <w:r w:rsidR="00280EEB" w:rsidRPr="00F23BF5">
        <w:rPr>
          <w:rFonts w:eastAsia="MS Mincho"/>
          <w:szCs w:val="24"/>
        </w:rPr>
        <w:t xml:space="preserve">establishment of independent bodies and some do not define this purpose, but we have not found any basis that could explain this fact, which could have explained </w:t>
      </w:r>
      <w:r w:rsidR="00280EEB" w:rsidRPr="00F23BF5">
        <w:rPr>
          <w:rFonts w:eastAsia="MS Mincho"/>
          <w:b/>
          <w:i/>
          <w:szCs w:val="24"/>
        </w:rPr>
        <w:t>why</w:t>
      </w:r>
      <w:r w:rsidR="007B7B40" w:rsidRPr="00F23BF5">
        <w:rPr>
          <w:rFonts w:eastAsia="MS Mincho"/>
          <w:b/>
          <w:i/>
          <w:szCs w:val="24"/>
        </w:rPr>
        <w:t xml:space="preserve"> </w:t>
      </w:r>
      <w:r w:rsidR="00280EEB" w:rsidRPr="00F23BF5">
        <w:rPr>
          <w:rFonts w:eastAsia="MS Mincho"/>
          <w:szCs w:val="24"/>
        </w:rPr>
        <w:t xml:space="preserve">only some laws spoke of the establishment of respective bodies and some </w:t>
      </w:r>
      <w:r w:rsidRPr="00F23BF5">
        <w:rPr>
          <w:rFonts w:eastAsia="MS Mincho"/>
          <w:szCs w:val="24"/>
        </w:rPr>
        <w:t xml:space="preserve">did </w:t>
      </w:r>
      <w:r w:rsidR="00280EEB" w:rsidRPr="00F23BF5">
        <w:rPr>
          <w:rFonts w:eastAsia="MS Mincho"/>
          <w:szCs w:val="24"/>
        </w:rPr>
        <w:t xml:space="preserve">not. </w:t>
      </w:r>
      <w:r w:rsidR="008670FF" w:rsidRPr="00F23BF5">
        <w:rPr>
          <w:rFonts w:eastAsia="MS Mincho"/>
          <w:szCs w:val="24"/>
        </w:rPr>
        <w:t xml:space="preserve">Whereas, third interpretation manages to explain clearly the difference between two types of independent bodies, based on classification which comes out </w:t>
      </w:r>
      <w:r w:rsidRPr="00F23BF5">
        <w:rPr>
          <w:rFonts w:eastAsia="MS Mincho"/>
          <w:szCs w:val="24"/>
        </w:rPr>
        <w:t xml:space="preserve">of </w:t>
      </w:r>
      <w:r w:rsidR="008670FF" w:rsidRPr="00F23BF5">
        <w:rPr>
          <w:rFonts w:eastAsia="MS Mincho"/>
          <w:szCs w:val="24"/>
        </w:rPr>
        <w:t xml:space="preserve">the Constitution itself. </w:t>
      </w:r>
    </w:p>
    <w:p w:rsidR="007B7B40" w:rsidRPr="00F23BF5" w:rsidRDefault="0086407B" w:rsidP="000F5607">
      <w:pPr>
        <w:spacing w:after="120" w:line="276" w:lineRule="auto"/>
        <w:jc w:val="both"/>
        <w:rPr>
          <w:rFonts w:eastAsia="MS Mincho"/>
          <w:szCs w:val="24"/>
          <w:highlight w:val="yellow"/>
        </w:rPr>
      </w:pPr>
      <w:r w:rsidRPr="00F23BF5">
        <w:rPr>
          <w:rFonts w:eastAsia="MS Mincho"/>
          <w:szCs w:val="24"/>
        </w:rPr>
        <w:t>Therefore, b</w:t>
      </w:r>
      <w:r w:rsidR="00667A2E" w:rsidRPr="00F23BF5">
        <w:rPr>
          <w:rFonts w:eastAsia="MS Mincho"/>
          <w:szCs w:val="24"/>
        </w:rPr>
        <w:t xml:space="preserve">ased on this third interpretation, what conclusions can we draw on the scope of Article 72 of Rules of procedure of the Assembly, especially for the review of the Ombudsperson’s Annual Report? As we have seen above, this provision envisages four steps for the review of annual reports, </w:t>
      </w:r>
      <w:r w:rsidR="009271A8" w:rsidRPr="00F23BF5">
        <w:rPr>
          <w:rFonts w:eastAsia="MS Mincho"/>
          <w:szCs w:val="24"/>
        </w:rPr>
        <w:t xml:space="preserve">one of which is </w:t>
      </w:r>
      <w:r w:rsidR="007B7B40" w:rsidRPr="00120B19">
        <w:rPr>
          <w:rFonts w:eastAsia="MS Mincho"/>
          <w:szCs w:val="24"/>
        </w:rPr>
        <w:t>“</w:t>
      </w:r>
      <w:r w:rsidR="009271A8" w:rsidRPr="00120B19">
        <w:t>conclu</w:t>
      </w:r>
      <w:r w:rsidR="000F5607" w:rsidRPr="00120B19">
        <w:t xml:space="preserve">sion </w:t>
      </w:r>
      <w:r w:rsidR="009271A8" w:rsidRPr="00120B19">
        <w:t>by a voting on the approval”</w:t>
      </w:r>
      <w:r w:rsidR="007B7B40" w:rsidRPr="00F23BF5">
        <w:rPr>
          <w:rFonts w:eastAsia="MS Mincho"/>
          <w:szCs w:val="24"/>
        </w:rPr>
        <w:t xml:space="preserve"> </w:t>
      </w:r>
      <w:r w:rsidR="009271A8" w:rsidRPr="00F23BF5">
        <w:rPr>
          <w:rFonts w:eastAsia="MS Mincho"/>
          <w:szCs w:val="24"/>
        </w:rPr>
        <w:t>(</w:t>
      </w:r>
      <w:r w:rsidR="009271A8" w:rsidRPr="00F23BF5">
        <w:rPr>
          <w:rFonts w:eastAsia="MS Mincho"/>
          <w:i/>
          <w:szCs w:val="24"/>
        </w:rPr>
        <w:t>ibid</w:t>
      </w:r>
      <w:r w:rsidR="009271A8" w:rsidRPr="00F23BF5">
        <w:rPr>
          <w:rFonts w:eastAsia="MS Mincho"/>
          <w:szCs w:val="24"/>
        </w:rPr>
        <w:t xml:space="preserve">, Article </w:t>
      </w:r>
      <w:r w:rsidR="007B7B40" w:rsidRPr="00F23BF5">
        <w:rPr>
          <w:rFonts w:eastAsia="MS Mincho"/>
          <w:szCs w:val="24"/>
        </w:rPr>
        <w:t>72, par. 2).</w:t>
      </w:r>
      <w:r w:rsidR="000A2A0E" w:rsidRPr="00F23BF5">
        <w:rPr>
          <w:rFonts w:eastAsia="MS Mincho"/>
          <w:szCs w:val="24"/>
        </w:rPr>
        <w:t xml:space="preserve"> While, according to the best interpretation we have found for the word group “independent body, established by the Assembly”, this procedure should be implemented only for those bodies which are not expressly defined in the </w:t>
      </w:r>
      <w:r w:rsidR="00F61D65" w:rsidRPr="00F23BF5">
        <w:rPr>
          <w:rFonts w:eastAsia="MS Mincho"/>
          <w:szCs w:val="24"/>
        </w:rPr>
        <w:t>Constitution</w:t>
      </w:r>
      <w:r w:rsidR="000A2A0E" w:rsidRPr="00F23BF5">
        <w:rPr>
          <w:rFonts w:eastAsia="MS Mincho"/>
          <w:szCs w:val="24"/>
        </w:rPr>
        <w:t xml:space="preserve">, but which are established </w:t>
      </w:r>
      <w:r w:rsidR="00F61D65" w:rsidRPr="00F23BF5">
        <w:rPr>
          <w:rFonts w:eastAsia="MS Mincho"/>
          <w:szCs w:val="24"/>
        </w:rPr>
        <w:t xml:space="preserve">by the Assembly, based on its competence to establish independent agencies. Such agencies are, for example, Anti-Corruption Agency, Privatisation Agency of Kosovo, </w:t>
      </w:r>
      <w:r w:rsidR="00D1651E" w:rsidRPr="00F23BF5">
        <w:rPr>
          <w:rFonts w:eastAsia="MS Mincho"/>
          <w:szCs w:val="24"/>
        </w:rPr>
        <w:t>Kosovo</w:t>
      </w:r>
      <w:r w:rsidR="00F61D65" w:rsidRPr="00F23BF5">
        <w:rPr>
          <w:rFonts w:eastAsia="MS Mincho"/>
          <w:szCs w:val="24"/>
        </w:rPr>
        <w:t xml:space="preserve"> Council for the Cultural Heritage, etc. </w:t>
      </w:r>
      <w:r w:rsidR="000F5607" w:rsidRPr="00F23BF5">
        <w:rPr>
          <w:rFonts w:eastAsia="MS Mincho"/>
          <w:szCs w:val="24"/>
        </w:rPr>
        <w:t>U</w:t>
      </w:r>
      <w:r w:rsidR="00D1651E" w:rsidRPr="00F23BF5">
        <w:rPr>
          <w:rFonts w:eastAsia="MS Mincho"/>
          <w:szCs w:val="24"/>
        </w:rPr>
        <w:t xml:space="preserve">nlike these bodies, institutions such as Ombudsperson, Auditor General, Constitutional Court, etc., </w:t>
      </w:r>
      <w:r w:rsidR="00613703" w:rsidRPr="00F23BF5">
        <w:rPr>
          <w:rFonts w:eastAsia="MS Mincho"/>
          <w:szCs w:val="24"/>
        </w:rPr>
        <w:t xml:space="preserve">are predefined by the Constitution and therefore, are not established by an act of establishment of the Assembly. The Assembly does not </w:t>
      </w:r>
      <w:r w:rsidR="00CC1FF4" w:rsidRPr="00F23BF5">
        <w:rPr>
          <w:rFonts w:eastAsia="MS Mincho"/>
          <w:szCs w:val="24"/>
        </w:rPr>
        <w:t>play</w:t>
      </w:r>
      <w:r w:rsidR="00716644" w:rsidRPr="00F23BF5">
        <w:rPr>
          <w:rFonts w:eastAsia="MS Mincho"/>
          <w:szCs w:val="24"/>
        </w:rPr>
        <w:t xml:space="preserve"> a</w:t>
      </w:r>
      <w:r w:rsidR="00613703" w:rsidRPr="00F23BF5">
        <w:rPr>
          <w:rFonts w:eastAsia="MS Mincho"/>
          <w:szCs w:val="24"/>
        </w:rPr>
        <w:t xml:space="preserve"> role on the </w:t>
      </w:r>
      <w:r w:rsidR="00CC1FF4" w:rsidRPr="00F23BF5">
        <w:rPr>
          <w:rFonts w:eastAsia="MS Mincho"/>
          <w:szCs w:val="24"/>
        </w:rPr>
        <w:t xml:space="preserve">establishment of </w:t>
      </w:r>
      <w:r w:rsidR="00613703" w:rsidRPr="00F23BF5">
        <w:rPr>
          <w:rFonts w:eastAsia="MS Mincho"/>
          <w:szCs w:val="24"/>
        </w:rPr>
        <w:t>t</w:t>
      </w:r>
      <w:r w:rsidR="00CC1FF4" w:rsidRPr="00F23BF5">
        <w:rPr>
          <w:rFonts w:eastAsia="MS Mincho"/>
          <w:szCs w:val="24"/>
        </w:rPr>
        <w:t>h</w:t>
      </w:r>
      <w:r w:rsidR="00613703" w:rsidRPr="00F23BF5">
        <w:rPr>
          <w:rFonts w:eastAsia="MS Mincho"/>
          <w:szCs w:val="24"/>
        </w:rPr>
        <w:t xml:space="preserve">ese </w:t>
      </w:r>
      <w:r w:rsidR="00CC1FF4" w:rsidRPr="00F23BF5">
        <w:rPr>
          <w:rFonts w:eastAsia="MS Mincho"/>
          <w:szCs w:val="24"/>
        </w:rPr>
        <w:t>institutions</w:t>
      </w:r>
      <w:r w:rsidR="00613703" w:rsidRPr="00F23BF5">
        <w:rPr>
          <w:rFonts w:eastAsia="MS Mincho"/>
          <w:szCs w:val="24"/>
        </w:rPr>
        <w:t xml:space="preserve">, but only in the </w:t>
      </w:r>
      <w:r w:rsidR="00CC1FF4" w:rsidRPr="00F23BF5">
        <w:rPr>
          <w:rFonts w:eastAsia="MS Mincho"/>
          <w:szCs w:val="24"/>
        </w:rPr>
        <w:t>regulation</w:t>
      </w:r>
      <w:r w:rsidR="00613703" w:rsidRPr="00F23BF5">
        <w:rPr>
          <w:rFonts w:eastAsia="MS Mincho"/>
          <w:szCs w:val="24"/>
        </w:rPr>
        <w:t xml:space="preserve"> of organisation and their functioning. </w:t>
      </w:r>
    </w:p>
    <w:p w:rsidR="007B7B40" w:rsidRPr="00F23BF5" w:rsidRDefault="00CC1FF4" w:rsidP="008518F3">
      <w:pPr>
        <w:spacing w:after="120" w:line="276" w:lineRule="auto"/>
        <w:jc w:val="both"/>
        <w:rPr>
          <w:rFonts w:eastAsia="MS Mincho"/>
          <w:szCs w:val="24"/>
          <w:highlight w:val="yellow"/>
        </w:rPr>
      </w:pPr>
      <w:r w:rsidRPr="00F23BF5">
        <w:rPr>
          <w:rFonts w:eastAsia="MS Mincho"/>
          <w:szCs w:val="24"/>
        </w:rPr>
        <w:t>Therefore, if procedures defined in Article 72 of Rules of Procedure are implemented only for annual reports of bodies established by the Assembly, then Ombudsperson’</w:t>
      </w:r>
      <w:r w:rsidR="008518F3" w:rsidRPr="00F23BF5">
        <w:rPr>
          <w:rFonts w:eastAsia="MS Mincho"/>
          <w:szCs w:val="24"/>
        </w:rPr>
        <w:t xml:space="preserve">s Annual Report, </w:t>
      </w:r>
      <w:r w:rsidRPr="00F23BF5">
        <w:rPr>
          <w:rFonts w:eastAsia="MS Mincho"/>
          <w:szCs w:val="24"/>
        </w:rPr>
        <w:t>which</w:t>
      </w:r>
      <w:r w:rsidR="008518F3" w:rsidRPr="00F23BF5">
        <w:rPr>
          <w:rFonts w:eastAsia="MS Mincho"/>
          <w:szCs w:val="24"/>
        </w:rPr>
        <w:t xml:space="preserve"> is</w:t>
      </w:r>
      <w:r w:rsidRPr="00F23BF5">
        <w:rPr>
          <w:rFonts w:eastAsia="MS Mincho"/>
          <w:szCs w:val="24"/>
        </w:rPr>
        <w:t xml:space="preserve"> an institution foreseen directly in the Constitution, not established by the Assembly, shall </w:t>
      </w:r>
      <w:r w:rsidR="008518F3" w:rsidRPr="00F23BF5">
        <w:rPr>
          <w:rFonts w:eastAsia="MS Mincho"/>
          <w:szCs w:val="24"/>
        </w:rPr>
        <w:t>not</w:t>
      </w:r>
      <w:r w:rsidRPr="00F23BF5">
        <w:rPr>
          <w:rFonts w:eastAsia="MS Mincho"/>
          <w:szCs w:val="24"/>
        </w:rPr>
        <w:t xml:space="preserve"> </w:t>
      </w:r>
      <w:r w:rsidR="008518F3" w:rsidRPr="00F23BF5">
        <w:rPr>
          <w:rFonts w:eastAsia="MS Mincho"/>
          <w:szCs w:val="24"/>
        </w:rPr>
        <w:t>b</w:t>
      </w:r>
      <w:r w:rsidRPr="00F23BF5">
        <w:rPr>
          <w:rFonts w:eastAsia="MS Mincho"/>
          <w:szCs w:val="24"/>
        </w:rPr>
        <w:t>e subject to procedures defined in this provision, including</w:t>
      </w:r>
      <w:r w:rsidR="008518F3" w:rsidRPr="00F23BF5">
        <w:rPr>
          <w:rFonts w:eastAsia="MS Mincho"/>
          <w:szCs w:val="24"/>
        </w:rPr>
        <w:t xml:space="preserve"> the voting on </w:t>
      </w:r>
      <w:r w:rsidRPr="00F23BF5">
        <w:rPr>
          <w:rFonts w:eastAsia="MS Mincho"/>
          <w:szCs w:val="24"/>
        </w:rPr>
        <w:t xml:space="preserve">approval. </w:t>
      </w:r>
    </w:p>
    <w:p w:rsidR="007B7B40" w:rsidRPr="00F23BF5" w:rsidRDefault="00483B34" w:rsidP="00483B34">
      <w:pPr>
        <w:keepNext/>
        <w:keepLines/>
        <w:spacing w:after="120" w:line="276" w:lineRule="auto"/>
        <w:jc w:val="center"/>
        <w:outlineLvl w:val="0"/>
        <w:rPr>
          <w:rFonts w:eastAsia="MS Gothic"/>
          <w:b/>
          <w:bCs/>
          <w:caps/>
          <w:sz w:val="26"/>
          <w:szCs w:val="26"/>
        </w:rPr>
      </w:pPr>
      <w:bookmarkStart w:id="6" w:name="_Toc335536314"/>
      <w:r w:rsidRPr="00F23BF5">
        <w:rPr>
          <w:rFonts w:eastAsia="MS Gothic"/>
          <w:b/>
          <w:bCs/>
          <w:caps/>
          <w:sz w:val="26"/>
          <w:szCs w:val="26"/>
        </w:rPr>
        <w:t xml:space="preserve">the role of the ASSEMBLY in the REVIEW of the OMBUDSPERSON’S ANNUAL report </w:t>
      </w:r>
      <w:bookmarkEnd w:id="6"/>
    </w:p>
    <w:p w:rsidR="007B7B40" w:rsidRPr="00F23BF5" w:rsidRDefault="00483B34" w:rsidP="00D82CA1">
      <w:pPr>
        <w:spacing w:after="120" w:line="276" w:lineRule="auto"/>
        <w:jc w:val="both"/>
        <w:rPr>
          <w:rFonts w:eastAsia="MS Mincho"/>
          <w:szCs w:val="24"/>
          <w:highlight w:val="yellow"/>
        </w:rPr>
      </w:pPr>
      <w:bookmarkStart w:id="7" w:name="_Toc304419061"/>
      <w:r w:rsidRPr="00F23BF5">
        <w:rPr>
          <w:rFonts w:eastAsia="MS Mincho"/>
          <w:szCs w:val="24"/>
        </w:rPr>
        <w:t xml:space="preserve">If Ombudsperson’s Annual Report is left out of the scope of </w:t>
      </w:r>
      <w:r w:rsidR="00D82CA1" w:rsidRPr="00F23BF5">
        <w:rPr>
          <w:rFonts w:eastAsia="MS Mincho"/>
          <w:szCs w:val="24"/>
        </w:rPr>
        <w:t>Article 72 of R</w:t>
      </w:r>
      <w:r w:rsidRPr="00F23BF5">
        <w:rPr>
          <w:rFonts w:eastAsia="MS Mincho"/>
          <w:szCs w:val="24"/>
        </w:rPr>
        <w:t xml:space="preserve">ules of procedure of the Assembly, then </w:t>
      </w:r>
      <w:r w:rsidR="0077678E" w:rsidRPr="00F23BF5">
        <w:rPr>
          <w:rFonts w:eastAsia="MS Mincho"/>
          <w:szCs w:val="24"/>
        </w:rPr>
        <w:t>other questions will arise: I</w:t>
      </w:r>
      <w:r w:rsidR="00D82CA1" w:rsidRPr="00F23BF5">
        <w:rPr>
          <w:rFonts w:eastAsia="MS Mincho"/>
          <w:szCs w:val="24"/>
        </w:rPr>
        <w:t xml:space="preserve">n what way should Rules of procedure be </w:t>
      </w:r>
      <w:r w:rsidR="00D82CA1" w:rsidRPr="00F23BF5">
        <w:rPr>
          <w:rFonts w:eastAsia="MS Mincho"/>
          <w:szCs w:val="24"/>
        </w:rPr>
        <w:lastRenderedPageBreak/>
        <w:t xml:space="preserve">supplemented in this matter? What </w:t>
      </w:r>
      <w:r w:rsidR="00106753" w:rsidRPr="00F23BF5">
        <w:rPr>
          <w:rFonts w:eastAsia="MS Mincho"/>
          <w:szCs w:val="24"/>
        </w:rPr>
        <w:t>ro</w:t>
      </w:r>
      <w:r w:rsidR="00D82CA1" w:rsidRPr="00F23BF5">
        <w:rPr>
          <w:rFonts w:eastAsia="MS Mincho"/>
          <w:szCs w:val="24"/>
        </w:rPr>
        <w:t>le should the Assembly play in the review of Ombudsperson’s Annual Report</w:t>
      </w:r>
      <w:r w:rsidR="007B7B40" w:rsidRPr="00F23BF5">
        <w:rPr>
          <w:rFonts w:eastAsia="MS Mincho"/>
          <w:szCs w:val="24"/>
        </w:rPr>
        <w:t xml:space="preserve">? </w:t>
      </w:r>
    </w:p>
    <w:p w:rsidR="007B7B40" w:rsidRPr="00F23BF5" w:rsidRDefault="009721EF" w:rsidP="0077678E">
      <w:pPr>
        <w:spacing w:after="120" w:line="276" w:lineRule="auto"/>
        <w:jc w:val="both"/>
        <w:rPr>
          <w:rFonts w:eastAsia="MS Mincho"/>
          <w:szCs w:val="24"/>
          <w:highlight w:val="yellow"/>
        </w:rPr>
      </w:pPr>
      <w:r w:rsidRPr="00F23BF5">
        <w:rPr>
          <w:rFonts w:eastAsia="MS Mincho"/>
          <w:szCs w:val="24"/>
        </w:rPr>
        <w:t xml:space="preserve">As a beginning, we </w:t>
      </w:r>
      <w:r w:rsidR="001369BF" w:rsidRPr="00F23BF5">
        <w:rPr>
          <w:rFonts w:eastAsia="MS Mincho"/>
          <w:szCs w:val="24"/>
        </w:rPr>
        <w:t>can note that the nature of the Ombudsperson’s work makes voting on approval of his reports in</w:t>
      </w:r>
      <w:r w:rsidR="0077678E" w:rsidRPr="00F23BF5">
        <w:rPr>
          <w:rFonts w:eastAsia="MS Mincho"/>
          <w:szCs w:val="24"/>
        </w:rPr>
        <w:t>appropriate</w:t>
      </w:r>
      <w:r w:rsidR="001369BF" w:rsidRPr="00F23BF5">
        <w:rPr>
          <w:rFonts w:eastAsia="MS Mincho"/>
          <w:szCs w:val="24"/>
        </w:rPr>
        <w:t xml:space="preserve">. The main feature of </w:t>
      </w:r>
      <w:r w:rsidR="0077678E" w:rsidRPr="00F23BF5">
        <w:rPr>
          <w:rFonts w:eastAsia="MS Mincho"/>
          <w:szCs w:val="24"/>
        </w:rPr>
        <w:t xml:space="preserve">Ombudsperson’s reports is that the </w:t>
      </w:r>
      <w:r w:rsidR="001369BF" w:rsidRPr="00F23BF5">
        <w:rPr>
          <w:rFonts w:eastAsia="MS Mincho"/>
          <w:szCs w:val="24"/>
        </w:rPr>
        <w:t>intention is not only to describe the Ombudsperson Institution’s work</w:t>
      </w:r>
      <w:r w:rsidR="00D5310F" w:rsidRPr="00F23BF5">
        <w:rPr>
          <w:rFonts w:eastAsia="MS Mincho"/>
          <w:szCs w:val="24"/>
        </w:rPr>
        <w:t>. A more important intention of these reports is to provide information on the situation of human right</w:t>
      </w:r>
      <w:r w:rsidR="0077678E" w:rsidRPr="00F23BF5">
        <w:rPr>
          <w:rFonts w:eastAsia="MS Mincho"/>
          <w:szCs w:val="24"/>
        </w:rPr>
        <w:t>s in the Republic of Kosovo, as well as</w:t>
      </w:r>
      <w:r w:rsidR="00D5310F" w:rsidRPr="00F23BF5">
        <w:rPr>
          <w:rFonts w:eastAsia="MS Mincho"/>
          <w:szCs w:val="24"/>
        </w:rPr>
        <w:t xml:space="preserve"> to </w:t>
      </w:r>
      <w:r w:rsidR="0077678E" w:rsidRPr="00F23BF5">
        <w:rPr>
          <w:rFonts w:eastAsia="MS Mincho"/>
          <w:szCs w:val="24"/>
        </w:rPr>
        <w:t xml:space="preserve">make </w:t>
      </w:r>
      <w:r w:rsidR="00D2404F" w:rsidRPr="00F23BF5">
        <w:rPr>
          <w:rFonts w:eastAsia="MS Mincho"/>
          <w:szCs w:val="24"/>
        </w:rPr>
        <w:t xml:space="preserve">concrete recommendations addressed to responsible </w:t>
      </w:r>
      <w:r w:rsidR="0077678E" w:rsidRPr="00F23BF5">
        <w:rPr>
          <w:rFonts w:eastAsia="MS Mincho"/>
          <w:szCs w:val="24"/>
        </w:rPr>
        <w:t xml:space="preserve">public </w:t>
      </w:r>
      <w:r w:rsidR="00D2404F" w:rsidRPr="00F23BF5">
        <w:rPr>
          <w:rFonts w:eastAsia="MS Mincho"/>
          <w:szCs w:val="24"/>
        </w:rPr>
        <w:t xml:space="preserve">institutions on the improvement of this situation. </w:t>
      </w:r>
      <w:r w:rsidR="007B7B40" w:rsidRPr="00F23BF5">
        <w:rPr>
          <w:rFonts w:eastAsia="MS Mincho"/>
          <w:szCs w:val="24"/>
          <w:highlight w:val="yellow"/>
        </w:rPr>
        <w:t xml:space="preserve"> </w:t>
      </w:r>
    </w:p>
    <w:p w:rsidR="00FD0B9D" w:rsidRPr="00B93EA1" w:rsidRDefault="00D23F77" w:rsidP="00B93EA1">
      <w:pPr>
        <w:autoSpaceDE w:val="0"/>
        <w:autoSpaceDN w:val="0"/>
        <w:adjustRightInd w:val="0"/>
        <w:spacing w:line="276" w:lineRule="auto"/>
        <w:jc w:val="both"/>
        <w:rPr>
          <w:rFonts w:eastAsia="MS Mincho"/>
          <w:szCs w:val="24"/>
        </w:rPr>
      </w:pPr>
      <w:r w:rsidRPr="00F23BF5">
        <w:rPr>
          <w:rFonts w:eastAsia="MS Mincho"/>
          <w:szCs w:val="24"/>
        </w:rPr>
        <w:t>This r</w:t>
      </w:r>
      <w:r w:rsidR="00FD0B9D" w:rsidRPr="00F23BF5">
        <w:rPr>
          <w:rFonts w:eastAsia="MS Mincho"/>
          <w:szCs w:val="24"/>
        </w:rPr>
        <w:t xml:space="preserve">ole of the Ombudsperson in the </w:t>
      </w:r>
      <w:r w:rsidRPr="00F23BF5">
        <w:rPr>
          <w:rFonts w:eastAsia="MS Mincho"/>
          <w:szCs w:val="24"/>
        </w:rPr>
        <w:t xml:space="preserve">presentation of recommendations is confirmed </w:t>
      </w:r>
      <w:r w:rsidR="00FD0B9D" w:rsidRPr="00F23BF5">
        <w:rPr>
          <w:rFonts w:eastAsia="MS Mincho"/>
          <w:szCs w:val="24"/>
        </w:rPr>
        <w:t>by</w:t>
      </w:r>
      <w:r w:rsidRPr="00F23BF5">
        <w:rPr>
          <w:rFonts w:eastAsia="MS Mincho"/>
          <w:szCs w:val="24"/>
        </w:rPr>
        <w:t xml:space="preserve"> the Constitution and by Law No. </w:t>
      </w:r>
      <w:r w:rsidR="007B7B40" w:rsidRPr="00F23BF5">
        <w:rPr>
          <w:rFonts w:eastAsia="MS Mincho"/>
          <w:szCs w:val="24"/>
        </w:rPr>
        <w:t>05/L-019</w:t>
      </w:r>
      <w:r w:rsidR="003822B2" w:rsidRPr="00F23BF5">
        <w:rPr>
          <w:rFonts w:eastAsia="MS Mincho"/>
          <w:szCs w:val="24"/>
        </w:rPr>
        <w:t xml:space="preserve"> on Ombudsperson. Article </w:t>
      </w:r>
      <w:r w:rsidR="007B7B40" w:rsidRPr="00F23BF5">
        <w:rPr>
          <w:rFonts w:eastAsia="MS Mincho"/>
          <w:szCs w:val="24"/>
        </w:rPr>
        <w:t xml:space="preserve">135 </w:t>
      </w:r>
      <w:r w:rsidR="003822B2" w:rsidRPr="00F23BF5">
        <w:rPr>
          <w:rFonts w:eastAsia="MS Mincho"/>
          <w:szCs w:val="24"/>
        </w:rPr>
        <w:t>of Constitution</w:t>
      </w:r>
      <w:r w:rsidR="007B7B40" w:rsidRPr="00F23BF5">
        <w:rPr>
          <w:rFonts w:eastAsia="MS Mincho"/>
          <w:szCs w:val="24"/>
        </w:rPr>
        <w:t xml:space="preserve">, </w:t>
      </w:r>
      <w:r w:rsidR="003822B2" w:rsidRPr="00F23BF5">
        <w:rPr>
          <w:rFonts w:eastAsia="MS Mincho"/>
          <w:szCs w:val="24"/>
        </w:rPr>
        <w:t xml:space="preserve">which is entitled </w:t>
      </w:r>
      <w:r w:rsidR="007B7B40" w:rsidRPr="00F23BF5">
        <w:rPr>
          <w:rFonts w:eastAsia="MS Mincho"/>
          <w:szCs w:val="24"/>
        </w:rPr>
        <w:t>“</w:t>
      </w:r>
      <w:r w:rsidR="003822B2" w:rsidRPr="00F23BF5">
        <w:rPr>
          <w:szCs w:val="24"/>
        </w:rPr>
        <w:t>Ombudsperson Reporting”</w:t>
      </w:r>
      <w:r w:rsidR="007B7B40" w:rsidRPr="00F23BF5">
        <w:rPr>
          <w:rFonts w:eastAsia="MS Mincho"/>
          <w:szCs w:val="24"/>
        </w:rPr>
        <w:t xml:space="preserve">, </w:t>
      </w:r>
      <w:r w:rsidR="003822B2" w:rsidRPr="00F23BF5">
        <w:rPr>
          <w:rFonts w:eastAsia="MS Mincho"/>
          <w:szCs w:val="24"/>
        </w:rPr>
        <w:t>expressly defines that “</w:t>
      </w:r>
      <w:r w:rsidR="00DE3A55" w:rsidRPr="00F23BF5">
        <w:rPr>
          <w:szCs w:val="24"/>
        </w:rPr>
        <w:t xml:space="preserve">The Ombudsperson is </w:t>
      </w:r>
      <w:r w:rsidR="00DE3A55" w:rsidRPr="00F23BF5">
        <w:rPr>
          <w:b/>
          <w:bCs/>
          <w:i/>
          <w:iCs/>
          <w:szCs w:val="24"/>
        </w:rPr>
        <w:t>eligible to make recommendations and propose actions</w:t>
      </w:r>
      <w:r w:rsidR="00DE3A55" w:rsidRPr="00F23BF5">
        <w:rPr>
          <w:szCs w:val="24"/>
        </w:rPr>
        <w:t xml:space="preserve"> when violations of human rights and freedoms by the public administration and other state authorities are observed</w:t>
      </w:r>
      <w:r w:rsidR="007B7B40" w:rsidRPr="00F23BF5">
        <w:rPr>
          <w:rFonts w:eastAsia="MS Mincho"/>
          <w:szCs w:val="24"/>
        </w:rPr>
        <w:t>” (</w:t>
      </w:r>
      <w:r w:rsidR="00DE3A55" w:rsidRPr="00F23BF5">
        <w:rPr>
          <w:rFonts w:eastAsia="MS Mincho"/>
          <w:i/>
          <w:szCs w:val="24"/>
        </w:rPr>
        <w:t>ibid</w:t>
      </w:r>
      <w:r w:rsidR="00DE3A55" w:rsidRPr="00F23BF5">
        <w:rPr>
          <w:rFonts w:eastAsia="MS Mincho"/>
          <w:szCs w:val="24"/>
        </w:rPr>
        <w:t xml:space="preserve">, Article </w:t>
      </w:r>
      <w:r w:rsidR="007B7B40" w:rsidRPr="00F23BF5">
        <w:rPr>
          <w:rFonts w:eastAsia="MS Mincho"/>
          <w:szCs w:val="24"/>
        </w:rPr>
        <w:t xml:space="preserve">135, par. 3). </w:t>
      </w:r>
      <w:r w:rsidR="00DE3A55" w:rsidRPr="00F23BF5">
        <w:rPr>
          <w:rFonts w:eastAsia="MS Mincho"/>
          <w:szCs w:val="24"/>
        </w:rPr>
        <w:t xml:space="preserve">In addition, Law on Ombudsperson, Chapter </w:t>
      </w:r>
      <w:r w:rsidR="007B7B40" w:rsidRPr="00F23BF5">
        <w:rPr>
          <w:rFonts w:eastAsia="MS Mincho"/>
          <w:szCs w:val="24"/>
        </w:rPr>
        <w:t>III, “</w:t>
      </w:r>
      <w:r w:rsidR="00DE3A55" w:rsidRPr="00F23BF5">
        <w:rPr>
          <w:rFonts w:eastAsia="MS Mincho"/>
          <w:szCs w:val="24"/>
        </w:rPr>
        <w:t xml:space="preserve">Powers and </w:t>
      </w:r>
      <w:r w:rsidR="00275B43" w:rsidRPr="00F23BF5">
        <w:rPr>
          <w:rFonts w:eastAsia="MS Mincho"/>
          <w:szCs w:val="24"/>
        </w:rPr>
        <w:t>Responsibilities</w:t>
      </w:r>
      <w:r w:rsidR="00DE3A55" w:rsidRPr="00F23BF5">
        <w:rPr>
          <w:rFonts w:eastAsia="MS Mincho"/>
          <w:szCs w:val="24"/>
        </w:rPr>
        <w:t xml:space="preserve"> of the Ombudsperson</w:t>
      </w:r>
      <w:r w:rsidR="00275B43" w:rsidRPr="00F23BF5">
        <w:rPr>
          <w:rFonts w:eastAsia="MS Mincho"/>
          <w:szCs w:val="24"/>
        </w:rPr>
        <w:t>”,</w:t>
      </w:r>
      <w:r w:rsidR="00FD0B9D" w:rsidRPr="00F23BF5">
        <w:rPr>
          <w:rFonts w:eastAsia="MS Mincho"/>
          <w:szCs w:val="24"/>
        </w:rPr>
        <w:t xml:space="preserve"> has</w:t>
      </w:r>
      <w:r w:rsidR="00275B43" w:rsidRPr="00F23BF5">
        <w:rPr>
          <w:rFonts w:eastAsia="MS Mincho"/>
          <w:szCs w:val="24"/>
        </w:rPr>
        <w:t xml:space="preserve"> mention</w:t>
      </w:r>
      <w:r w:rsidR="00FD0B9D" w:rsidRPr="00F23BF5">
        <w:rPr>
          <w:rFonts w:eastAsia="MS Mincho"/>
          <w:szCs w:val="24"/>
        </w:rPr>
        <w:t xml:space="preserve">ed </w:t>
      </w:r>
      <w:r w:rsidR="00275B43" w:rsidRPr="00F23BF5">
        <w:rPr>
          <w:rFonts w:eastAsia="MS Mincho"/>
          <w:szCs w:val="24"/>
        </w:rPr>
        <w:t>the role of the Ombudsperson 11 times in the presentation of recommendations for</w:t>
      </w:r>
      <w:r w:rsidR="00FD0B9D" w:rsidRPr="00F23BF5">
        <w:rPr>
          <w:rFonts w:eastAsia="MS Mincho"/>
          <w:szCs w:val="24"/>
        </w:rPr>
        <w:t xml:space="preserve"> public </w:t>
      </w:r>
      <w:r w:rsidR="00275B43" w:rsidRPr="00F23BF5">
        <w:rPr>
          <w:rFonts w:eastAsia="MS Mincho"/>
          <w:szCs w:val="24"/>
        </w:rPr>
        <w:t xml:space="preserve">authorities of the Republic of Kosovo. See Article </w:t>
      </w:r>
      <w:r w:rsidR="007B7B40" w:rsidRPr="00F23BF5">
        <w:rPr>
          <w:rFonts w:eastAsia="MS Mincho"/>
          <w:szCs w:val="24"/>
        </w:rPr>
        <w:t xml:space="preserve">16, par. 8; </w:t>
      </w:r>
      <w:r w:rsidR="00275B43" w:rsidRPr="00F23BF5">
        <w:rPr>
          <w:rFonts w:eastAsia="MS Mincho"/>
          <w:szCs w:val="24"/>
        </w:rPr>
        <w:t xml:space="preserve">Article </w:t>
      </w:r>
      <w:r w:rsidR="007B7B40" w:rsidRPr="00F23BF5">
        <w:rPr>
          <w:rFonts w:eastAsia="MS Mincho"/>
          <w:szCs w:val="24"/>
        </w:rPr>
        <w:t xml:space="preserve">17, par. 5 </w:t>
      </w:r>
      <w:r w:rsidR="00275B43" w:rsidRPr="00F23BF5">
        <w:rPr>
          <w:rFonts w:eastAsia="MS Mincho"/>
          <w:szCs w:val="24"/>
        </w:rPr>
        <w:t xml:space="preserve">and 7; Article </w:t>
      </w:r>
      <w:r w:rsidR="007B7B40" w:rsidRPr="00F23BF5">
        <w:rPr>
          <w:rFonts w:eastAsia="MS Mincho"/>
          <w:szCs w:val="24"/>
        </w:rPr>
        <w:t xml:space="preserve">18, par. 1, </w:t>
      </w:r>
      <w:r w:rsidR="0055676B" w:rsidRPr="00F23BF5">
        <w:rPr>
          <w:rFonts w:eastAsia="MS Mincho"/>
          <w:szCs w:val="24"/>
        </w:rPr>
        <w:t xml:space="preserve">subpar. </w:t>
      </w:r>
      <w:r w:rsidR="007B7B40" w:rsidRPr="00F23BF5">
        <w:rPr>
          <w:rFonts w:eastAsia="MS Mincho"/>
          <w:szCs w:val="24"/>
        </w:rPr>
        <w:t xml:space="preserve">2, 5, 6, 7 </w:t>
      </w:r>
      <w:r w:rsidR="0055676B" w:rsidRPr="00F23BF5">
        <w:rPr>
          <w:rFonts w:eastAsia="MS Mincho"/>
          <w:szCs w:val="24"/>
        </w:rPr>
        <w:t xml:space="preserve">and 9; and Article </w:t>
      </w:r>
      <w:r w:rsidR="007B7B40" w:rsidRPr="00F23BF5">
        <w:rPr>
          <w:rFonts w:eastAsia="MS Mincho"/>
          <w:szCs w:val="24"/>
        </w:rPr>
        <w:t xml:space="preserve">18, par. 3 </w:t>
      </w:r>
      <w:r w:rsidR="0055676B" w:rsidRPr="00F23BF5">
        <w:rPr>
          <w:rFonts w:eastAsia="MS Mincho"/>
          <w:szCs w:val="24"/>
        </w:rPr>
        <w:t xml:space="preserve">and </w:t>
      </w:r>
      <w:r w:rsidR="007B7B40" w:rsidRPr="00F23BF5">
        <w:rPr>
          <w:rFonts w:eastAsia="MS Mincho"/>
          <w:szCs w:val="24"/>
        </w:rPr>
        <w:t>5.</w:t>
      </w:r>
      <w:r w:rsidR="00705A58" w:rsidRPr="00F23BF5">
        <w:rPr>
          <w:rFonts w:eastAsia="MS Mincho"/>
          <w:szCs w:val="24"/>
        </w:rPr>
        <w:t xml:space="preserve"> </w:t>
      </w:r>
    </w:p>
    <w:p w:rsidR="007B7B40" w:rsidRPr="00F23BF5" w:rsidRDefault="004C1CE8" w:rsidP="00A26EEF">
      <w:pPr>
        <w:spacing w:after="120" w:line="276" w:lineRule="auto"/>
        <w:jc w:val="both"/>
        <w:rPr>
          <w:rFonts w:eastAsia="MS Mincho"/>
          <w:szCs w:val="24"/>
        </w:rPr>
      </w:pPr>
      <w:r w:rsidRPr="00F23BF5">
        <w:rPr>
          <w:rFonts w:eastAsia="MS Mincho"/>
          <w:szCs w:val="24"/>
        </w:rPr>
        <w:t>The fact that making recommendations comprises a big p</w:t>
      </w:r>
      <w:r w:rsidR="000407B5" w:rsidRPr="00F23BF5">
        <w:rPr>
          <w:rFonts w:eastAsia="MS Mincho"/>
          <w:szCs w:val="24"/>
        </w:rPr>
        <w:t xml:space="preserve">ortion </w:t>
      </w:r>
      <w:r w:rsidRPr="00F23BF5">
        <w:rPr>
          <w:rFonts w:eastAsia="MS Mincho"/>
          <w:szCs w:val="24"/>
        </w:rPr>
        <w:t xml:space="preserve">of the work of the Ombudsperson gives a different nature to his reports in comparison with the reports of the majority of other independent bodies. </w:t>
      </w:r>
      <w:r w:rsidR="00B36524" w:rsidRPr="00F23BF5">
        <w:rPr>
          <w:rFonts w:eastAsia="MS Mincho"/>
          <w:szCs w:val="24"/>
        </w:rPr>
        <w:t xml:space="preserve">For example, according to Law No. </w:t>
      </w:r>
      <w:r w:rsidR="007B7B40" w:rsidRPr="00F23BF5">
        <w:rPr>
          <w:rFonts w:eastAsia="MS Mincho"/>
          <w:szCs w:val="24"/>
        </w:rPr>
        <w:t xml:space="preserve">04/L-034 </w:t>
      </w:r>
      <w:r w:rsidR="00B36524" w:rsidRPr="00F23BF5">
        <w:rPr>
          <w:rFonts w:eastAsia="MS Mincho"/>
          <w:szCs w:val="24"/>
        </w:rPr>
        <w:t xml:space="preserve">on Privatisation Agency of Kosovo, Article </w:t>
      </w:r>
      <w:r w:rsidR="007B7B40" w:rsidRPr="00F23BF5">
        <w:rPr>
          <w:rFonts w:eastAsia="MS Mincho"/>
          <w:szCs w:val="24"/>
        </w:rPr>
        <w:t xml:space="preserve">20, </w:t>
      </w:r>
      <w:r w:rsidR="00B36524" w:rsidRPr="00F23BF5">
        <w:rPr>
          <w:rFonts w:eastAsia="MS Mincho"/>
          <w:szCs w:val="24"/>
        </w:rPr>
        <w:t xml:space="preserve">making </w:t>
      </w:r>
      <w:r w:rsidR="00E62747" w:rsidRPr="00F23BF5">
        <w:rPr>
          <w:rFonts w:eastAsia="MS Mincho"/>
          <w:szCs w:val="24"/>
        </w:rPr>
        <w:t xml:space="preserve">recommendations is not included as part of the Agency’s Annual Report addressed to the Assembly. In addition, Law No. </w:t>
      </w:r>
      <w:r w:rsidR="007B7B40" w:rsidRPr="00F23BF5">
        <w:rPr>
          <w:rFonts w:eastAsia="MS Mincho"/>
          <w:szCs w:val="24"/>
        </w:rPr>
        <w:t xml:space="preserve">03/L-223 </w:t>
      </w:r>
      <w:r w:rsidR="00447E70" w:rsidRPr="00F23BF5">
        <w:rPr>
          <w:rFonts w:eastAsia="MS Mincho"/>
          <w:szCs w:val="24"/>
        </w:rPr>
        <w:t xml:space="preserve">on Kosovo Judicial Council, Article </w:t>
      </w:r>
      <w:r w:rsidR="007B7B40" w:rsidRPr="00F23BF5">
        <w:rPr>
          <w:rFonts w:eastAsia="MS Mincho"/>
          <w:szCs w:val="24"/>
        </w:rPr>
        <w:t xml:space="preserve">4, par. 1, </w:t>
      </w:r>
      <w:r w:rsidR="00447E70" w:rsidRPr="00F23BF5">
        <w:rPr>
          <w:rFonts w:eastAsia="MS Mincho"/>
          <w:szCs w:val="24"/>
        </w:rPr>
        <w:t>subpar.</w:t>
      </w:r>
      <w:r w:rsidR="007B7B40" w:rsidRPr="00F23BF5">
        <w:rPr>
          <w:rFonts w:eastAsia="MS Mincho"/>
          <w:szCs w:val="24"/>
        </w:rPr>
        <w:t xml:space="preserve"> 26</w:t>
      </w:r>
      <w:r w:rsidR="000407B5" w:rsidRPr="00F23BF5">
        <w:rPr>
          <w:rFonts w:eastAsia="MS Mincho"/>
          <w:szCs w:val="24"/>
        </w:rPr>
        <w:t>,</w:t>
      </w:r>
      <w:r w:rsidR="007B7B40" w:rsidRPr="00F23BF5">
        <w:rPr>
          <w:rFonts w:eastAsia="MS Mincho"/>
          <w:szCs w:val="24"/>
        </w:rPr>
        <w:t xml:space="preserve"> </w:t>
      </w:r>
      <w:r w:rsidR="0094174F" w:rsidRPr="00F23BF5">
        <w:rPr>
          <w:rFonts w:eastAsia="MS Mincho"/>
          <w:szCs w:val="24"/>
        </w:rPr>
        <w:t xml:space="preserve">only defines that Council should prepare an annual report </w:t>
      </w:r>
      <w:r w:rsidR="007B7B40" w:rsidRPr="00F23BF5">
        <w:rPr>
          <w:rFonts w:eastAsia="MS Mincho"/>
          <w:szCs w:val="24"/>
        </w:rPr>
        <w:t>“</w:t>
      </w:r>
      <w:r w:rsidR="0094174F" w:rsidRPr="00F23BF5">
        <w:t>on the activities of the courts and the expenditures of the Council</w:t>
      </w:r>
      <w:r w:rsidR="007B7B40" w:rsidRPr="00F23BF5">
        <w:rPr>
          <w:rFonts w:eastAsia="MS Mincho"/>
          <w:szCs w:val="24"/>
        </w:rPr>
        <w:t xml:space="preserve">”. </w:t>
      </w:r>
      <w:r w:rsidR="008260F5" w:rsidRPr="00F23BF5">
        <w:rPr>
          <w:rFonts w:eastAsia="MS Mincho"/>
          <w:szCs w:val="24"/>
        </w:rPr>
        <w:t>This does not mean that these independent bodies are unable or</w:t>
      </w:r>
      <w:r w:rsidR="00A26EEF" w:rsidRPr="00F23BF5">
        <w:rPr>
          <w:rFonts w:eastAsia="MS Mincho"/>
          <w:szCs w:val="24"/>
        </w:rPr>
        <w:t xml:space="preserve"> it is inappropriate for them </w:t>
      </w:r>
      <w:r w:rsidR="008260F5" w:rsidRPr="00F23BF5">
        <w:rPr>
          <w:rFonts w:eastAsia="MS Mincho"/>
          <w:szCs w:val="24"/>
        </w:rPr>
        <w:t xml:space="preserve">to make recommendations, however, competence and </w:t>
      </w:r>
      <w:r w:rsidR="00ED6A6E" w:rsidRPr="00F23BF5">
        <w:rPr>
          <w:rFonts w:eastAsia="MS Mincho"/>
          <w:szCs w:val="24"/>
        </w:rPr>
        <w:t>responsibilities</w:t>
      </w:r>
      <w:r w:rsidR="008260F5" w:rsidRPr="00F23BF5">
        <w:rPr>
          <w:rFonts w:eastAsia="MS Mincho"/>
          <w:szCs w:val="24"/>
        </w:rPr>
        <w:t xml:space="preserve"> to make such </w:t>
      </w:r>
      <w:r w:rsidR="00ED6A6E" w:rsidRPr="00F23BF5">
        <w:rPr>
          <w:rFonts w:eastAsia="MS Mincho"/>
          <w:szCs w:val="24"/>
        </w:rPr>
        <w:t>recommendations</w:t>
      </w:r>
      <w:r w:rsidR="008260F5" w:rsidRPr="00F23BF5">
        <w:rPr>
          <w:rFonts w:eastAsia="MS Mincho"/>
          <w:szCs w:val="24"/>
        </w:rPr>
        <w:t xml:space="preserve"> play a much bigger role in the Ombudsperson’s work</w:t>
      </w:r>
      <w:r w:rsidR="00A26EEF" w:rsidRPr="00F23BF5">
        <w:rPr>
          <w:rFonts w:eastAsia="MS Mincho"/>
          <w:szCs w:val="24"/>
        </w:rPr>
        <w:t xml:space="preserve">, </w:t>
      </w:r>
      <w:r w:rsidR="00ED6A6E" w:rsidRPr="00F23BF5">
        <w:rPr>
          <w:rFonts w:eastAsia="MS Mincho"/>
          <w:szCs w:val="24"/>
        </w:rPr>
        <w:t xml:space="preserve">which is clearly reflected in his reports. See, for example, Ombudsperson’s Annual Report 2015, No.15, part </w:t>
      </w:r>
      <w:r w:rsidR="007B7B40" w:rsidRPr="00F23BF5">
        <w:rPr>
          <w:rFonts w:eastAsia="MS Mincho"/>
          <w:szCs w:val="24"/>
        </w:rPr>
        <w:t>II, “</w:t>
      </w:r>
      <w:r w:rsidR="00ED6A6E" w:rsidRPr="00F23BF5">
        <w:rPr>
          <w:rFonts w:eastAsia="MS Mincho"/>
          <w:szCs w:val="24"/>
        </w:rPr>
        <w:t>Summary of Reports with Recommendations</w:t>
      </w:r>
      <w:r w:rsidR="007B7B40" w:rsidRPr="00F23BF5">
        <w:rPr>
          <w:rFonts w:eastAsia="MS Mincho"/>
          <w:szCs w:val="24"/>
        </w:rPr>
        <w:t>”</w:t>
      </w:r>
      <w:r w:rsidR="00ED6A6E" w:rsidRPr="00F23BF5">
        <w:rPr>
          <w:rFonts w:eastAsia="MS Mincho"/>
          <w:szCs w:val="24"/>
        </w:rPr>
        <w:t>, pp</w:t>
      </w:r>
      <w:r w:rsidR="007B7B40" w:rsidRPr="00F23BF5">
        <w:rPr>
          <w:rFonts w:eastAsia="MS Mincho"/>
          <w:szCs w:val="24"/>
        </w:rPr>
        <w:t xml:space="preserve">. 78-97. </w:t>
      </w:r>
    </w:p>
    <w:p w:rsidR="007B7B40" w:rsidRPr="00F23BF5" w:rsidRDefault="00DC7A17" w:rsidP="007C1C8A">
      <w:pPr>
        <w:spacing w:after="120" w:line="276" w:lineRule="auto"/>
        <w:jc w:val="both"/>
        <w:rPr>
          <w:rFonts w:eastAsia="MS Mincho"/>
          <w:szCs w:val="24"/>
          <w:highlight w:val="yellow"/>
        </w:rPr>
      </w:pPr>
      <w:r w:rsidRPr="00F23BF5">
        <w:rPr>
          <w:rFonts w:eastAsia="MS Mincho"/>
          <w:szCs w:val="24"/>
        </w:rPr>
        <w:t>As making of recommendations plays an important role</w:t>
      </w:r>
      <w:r w:rsidR="00A170AD" w:rsidRPr="00F23BF5">
        <w:rPr>
          <w:rFonts w:eastAsia="MS Mincho"/>
          <w:szCs w:val="24"/>
        </w:rPr>
        <w:t xml:space="preserve"> in the O</w:t>
      </w:r>
      <w:r w:rsidRPr="00F23BF5">
        <w:rPr>
          <w:rFonts w:eastAsia="MS Mincho"/>
          <w:szCs w:val="24"/>
        </w:rPr>
        <w:t xml:space="preserve">mbudsperson reporting, </w:t>
      </w:r>
      <w:r w:rsidR="00A170AD" w:rsidRPr="00F23BF5">
        <w:rPr>
          <w:rFonts w:eastAsia="MS Mincho"/>
          <w:szCs w:val="24"/>
        </w:rPr>
        <w:t xml:space="preserve">voting on </w:t>
      </w:r>
      <w:r w:rsidR="00CE1014" w:rsidRPr="00F23BF5">
        <w:rPr>
          <w:rFonts w:eastAsia="MS Mincho"/>
          <w:szCs w:val="24"/>
        </w:rPr>
        <w:t xml:space="preserve">the </w:t>
      </w:r>
      <w:r w:rsidR="00A170AD" w:rsidRPr="00F23BF5">
        <w:rPr>
          <w:rFonts w:eastAsia="MS Mincho"/>
          <w:szCs w:val="24"/>
        </w:rPr>
        <w:t xml:space="preserve">approval on his </w:t>
      </w:r>
      <w:r w:rsidRPr="00F23BF5">
        <w:rPr>
          <w:rFonts w:eastAsia="MS Mincho"/>
          <w:szCs w:val="24"/>
        </w:rPr>
        <w:t>annual report is neither sufficient,</w:t>
      </w:r>
      <w:r w:rsidR="00A170AD" w:rsidRPr="00F23BF5">
        <w:rPr>
          <w:rFonts w:eastAsia="MS Mincho"/>
          <w:szCs w:val="24"/>
        </w:rPr>
        <w:t xml:space="preserve"> nor desirable, as part of th</w:t>
      </w:r>
      <w:r w:rsidR="00CE1014" w:rsidRPr="00F23BF5">
        <w:rPr>
          <w:rFonts w:eastAsia="MS Mincho"/>
          <w:szCs w:val="24"/>
        </w:rPr>
        <w:t>e review of that report by the A</w:t>
      </w:r>
      <w:r w:rsidR="00A170AD" w:rsidRPr="00F23BF5">
        <w:rPr>
          <w:rFonts w:eastAsia="MS Mincho"/>
          <w:szCs w:val="24"/>
        </w:rPr>
        <w:t xml:space="preserve">ssembly. </w:t>
      </w:r>
      <w:r w:rsidR="007B7B40" w:rsidRPr="00F23BF5">
        <w:rPr>
          <w:rFonts w:eastAsia="MS Mincho"/>
          <w:szCs w:val="24"/>
        </w:rPr>
        <w:t>Voti</w:t>
      </w:r>
      <w:r w:rsidR="00F12B7F" w:rsidRPr="00F23BF5">
        <w:rPr>
          <w:rFonts w:eastAsia="MS Mincho"/>
          <w:szCs w:val="24"/>
        </w:rPr>
        <w:t>ng on</w:t>
      </w:r>
      <w:r w:rsidR="00CE1014" w:rsidRPr="00F23BF5">
        <w:rPr>
          <w:rFonts w:eastAsia="MS Mincho"/>
          <w:szCs w:val="24"/>
        </w:rPr>
        <w:t xml:space="preserve"> the approval is appropriate </w:t>
      </w:r>
      <w:r w:rsidR="00F12B7F" w:rsidRPr="00F23BF5">
        <w:rPr>
          <w:rFonts w:eastAsia="MS Mincho"/>
          <w:szCs w:val="24"/>
        </w:rPr>
        <w:t xml:space="preserve">when the Assembly wishes to express its opinion on the work done by an institution </w:t>
      </w:r>
      <w:r w:rsidR="00F12B7F" w:rsidRPr="00F23BF5">
        <w:rPr>
          <w:rFonts w:eastAsia="MS Mincho"/>
          <w:b/>
          <w:bCs/>
          <w:i/>
          <w:iCs/>
          <w:szCs w:val="24"/>
        </w:rPr>
        <w:t>in the past</w:t>
      </w:r>
      <w:r w:rsidR="00F12B7F" w:rsidRPr="00F23BF5">
        <w:rPr>
          <w:rFonts w:eastAsia="MS Mincho"/>
          <w:szCs w:val="24"/>
        </w:rPr>
        <w:t>,</w:t>
      </w:r>
      <w:r w:rsidR="007B7B40" w:rsidRPr="00F23BF5">
        <w:rPr>
          <w:rFonts w:eastAsia="MS Mincho"/>
          <w:szCs w:val="24"/>
        </w:rPr>
        <w:t xml:space="preserve"> </w:t>
      </w:r>
      <w:r w:rsidR="0034240C" w:rsidRPr="00F23BF5">
        <w:rPr>
          <w:rFonts w:eastAsia="MS Mincho"/>
          <w:szCs w:val="24"/>
        </w:rPr>
        <w:t xml:space="preserve">but is not </w:t>
      </w:r>
      <w:r w:rsidR="00CE1014" w:rsidRPr="00F23BF5">
        <w:rPr>
          <w:rFonts w:eastAsia="MS Mincho"/>
          <w:szCs w:val="24"/>
        </w:rPr>
        <w:t xml:space="preserve">appropriate </w:t>
      </w:r>
      <w:r w:rsidR="0034240C" w:rsidRPr="00F23BF5">
        <w:rPr>
          <w:rFonts w:eastAsia="MS Mincho"/>
          <w:szCs w:val="24"/>
        </w:rPr>
        <w:t xml:space="preserve">for an institution reporting on steps to be taken by </w:t>
      </w:r>
      <w:r w:rsidR="00CE1014" w:rsidRPr="00F23BF5">
        <w:rPr>
          <w:rFonts w:eastAsia="MS Mincho"/>
          <w:szCs w:val="24"/>
        </w:rPr>
        <w:t xml:space="preserve">public </w:t>
      </w:r>
      <w:r w:rsidR="0034240C" w:rsidRPr="00F23BF5">
        <w:rPr>
          <w:rFonts w:eastAsia="MS Mincho"/>
          <w:szCs w:val="24"/>
        </w:rPr>
        <w:t xml:space="preserve">authorities </w:t>
      </w:r>
      <w:r w:rsidR="0034240C" w:rsidRPr="00F23BF5">
        <w:rPr>
          <w:rFonts w:eastAsia="MS Mincho"/>
          <w:b/>
          <w:bCs/>
          <w:i/>
          <w:iCs/>
          <w:szCs w:val="24"/>
        </w:rPr>
        <w:t>in the future.</w:t>
      </w:r>
      <w:r w:rsidR="0034240C" w:rsidRPr="00F23BF5">
        <w:rPr>
          <w:rFonts w:eastAsia="MS Mincho"/>
          <w:szCs w:val="24"/>
        </w:rPr>
        <w:t xml:space="preserve"> Moreover, voting on </w:t>
      </w:r>
      <w:r w:rsidR="00CE1014" w:rsidRPr="00F23BF5">
        <w:rPr>
          <w:rFonts w:eastAsia="MS Mincho"/>
          <w:szCs w:val="24"/>
        </w:rPr>
        <w:t xml:space="preserve">the </w:t>
      </w:r>
      <w:r w:rsidR="0034240C" w:rsidRPr="00F23BF5">
        <w:rPr>
          <w:rFonts w:eastAsia="MS Mincho"/>
          <w:szCs w:val="24"/>
        </w:rPr>
        <w:t xml:space="preserve">approval of the Ombudsperson’s Annual Report in </w:t>
      </w:r>
      <w:r w:rsidR="00AE1A79" w:rsidRPr="00F23BF5">
        <w:rPr>
          <w:rFonts w:eastAsia="MS Mincho"/>
          <w:szCs w:val="24"/>
        </w:rPr>
        <w:t>whole</w:t>
      </w:r>
      <w:r w:rsidR="00AE1A79">
        <w:rPr>
          <w:rFonts w:eastAsia="MS Mincho"/>
          <w:szCs w:val="24"/>
        </w:rPr>
        <w:t>,</w:t>
      </w:r>
      <w:r w:rsidR="0034240C" w:rsidRPr="00F23BF5">
        <w:rPr>
          <w:rFonts w:eastAsia="MS Mincho"/>
          <w:szCs w:val="24"/>
        </w:rPr>
        <w:t xml:space="preserve"> looks more </w:t>
      </w:r>
      <w:r w:rsidR="0036385E">
        <w:rPr>
          <w:rFonts w:eastAsia="MS Mincho"/>
          <w:szCs w:val="24"/>
        </w:rPr>
        <w:t>like</w:t>
      </w:r>
      <w:r w:rsidR="00CE1014" w:rsidRPr="00F23BF5">
        <w:rPr>
          <w:rFonts w:eastAsia="MS Mincho"/>
          <w:szCs w:val="24"/>
        </w:rPr>
        <w:t xml:space="preserve"> </w:t>
      </w:r>
      <w:r w:rsidR="0034240C" w:rsidRPr="00F23BF5">
        <w:rPr>
          <w:rFonts w:eastAsia="MS Mincho"/>
          <w:szCs w:val="24"/>
        </w:rPr>
        <w:t>a</w:t>
      </w:r>
      <w:r w:rsidR="007738ED" w:rsidRPr="00F23BF5">
        <w:rPr>
          <w:rFonts w:eastAsia="MS Mincho"/>
          <w:szCs w:val="24"/>
        </w:rPr>
        <w:t>n entirely</w:t>
      </w:r>
      <w:r w:rsidR="0036385E">
        <w:rPr>
          <w:rFonts w:eastAsia="MS Mincho"/>
          <w:szCs w:val="24"/>
        </w:rPr>
        <w:t xml:space="preserve"> formal step.</w:t>
      </w:r>
      <w:r w:rsidR="005F3637" w:rsidRPr="00F23BF5">
        <w:rPr>
          <w:rFonts w:eastAsia="MS Mincho"/>
          <w:szCs w:val="24"/>
        </w:rPr>
        <w:t xml:space="preserve"> </w:t>
      </w:r>
    </w:p>
    <w:p w:rsidR="007B7B40" w:rsidRPr="00F23BF5" w:rsidRDefault="005F3637" w:rsidP="006C5503">
      <w:pPr>
        <w:spacing w:after="120" w:line="276" w:lineRule="auto"/>
        <w:jc w:val="both"/>
        <w:rPr>
          <w:rFonts w:eastAsia="MS Mincho"/>
          <w:szCs w:val="24"/>
        </w:rPr>
      </w:pPr>
      <w:r w:rsidRPr="00F23BF5">
        <w:rPr>
          <w:rFonts w:eastAsia="MS Mincho"/>
          <w:szCs w:val="24"/>
        </w:rPr>
        <w:t xml:space="preserve">Therefore, </w:t>
      </w:r>
      <w:r w:rsidR="00AE1A79">
        <w:rPr>
          <w:rFonts w:eastAsia="MS Mincho"/>
          <w:szCs w:val="24"/>
        </w:rPr>
        <w:t xml:space="preserve">rather than voting </w:t>
      </w:r>
      <w:r w:rsidR="00AE1A79" w:rsidRPr="00AE1A79">
        <w:rPr>
          <w:rFonts w:eastAsia="MS Mincho"/>
          <w:b/>
          <w:szCs w:val="24"/>
        </w:rPr>
        <w:t>pro</w:t>
      </w:r>
      <w:r w:rsidR="00AE1A79">
        <w:rPr>
          <w:rFonts w:eastAsia="MS Mincho"/>
          <w:szCs w:val="24"/>
        </w:rPr>
        <w:t xml:space="preserve"> or </w:t>
      </w:r>
      <w:r w:rsidR="00AE1A79" w:rsidRPr="00AE1A79">
        <w:rPr>
          <w:rFonts w:eastAsia="MS Mincho"/>
          <w:b/>
          <w:szCs w:val="24"/>
        </w:rPr>
        <w:t>contra</w:t>
      </w:r>
      <w:r w:rsidR="00AE1A79">
        <w:rPr>
          <w:rFonts w:eastAsia="MS Mincho"/>
          <w:szCs w:val="24"/>
        </w:rPr>
        <w:t xml:space="preserve"> on </w:t>
      </w:r>
      <w:r w:rsidR="00AE1A79" w:rsidRPr="00F23BF5">
        <w:rPr>
          <w:rFonts w:eastAsia="MS Mincho"/>
          <w:szCs w:val="24"/>
        </w:rPr>
        <w:t>the Ombudsperson’s Annual Report in whole</w:t>
      </w:r>
      <w:r w:rsidR="00AE1A79">
        <w:rPr>
          <w:rFonts w:eastAsia="MS Mincho"/>
          <w:szCs w:val="24"/>
        </w:rPr>
        <w:t>,</w:t>
      </w:r>
      <w:r w:rsidR="00AE1A79" w:rsidRPr="00F23BF5">
        <w:rPr>
          <w:rFonts w:eastAsia="MS Mincho"/>
          <w:szCs w:val="24"/>
        </w:rPr>
        <w:t xml:space="preserve"> </w:t>
      </w:r>
      <w:r w:rsidRPr="00F23BF5">
        <w:rPr>
          <w:rFonts w:eastAsia="MS Mincho"/>
          <w:szCs w:val="24"/>
        </w:rPr>
        <w:t>Ombudsperson proposes that</w:t>
      </w:r>
      <w:r w:rsidR="00FE636C" w:rsidRPr="00F23BF5">
        <w:rPr>
          <w:rFonts w:eastAsia="MS Mincho"/>
          <w:szCs w:val="24"/>
        </w:rPr>
        <w:t xml:space="preserve"> </w:t>
      </w:r>
      <w:r w:rsidRPr="00F23BF5">
        <w:rPr>
          <w:rFonts w:eastAsia="MS Mincho"/>
          <w:szCs w:val="24"/>
        </w:rPr>
        <w:t>the Assembly</w:t>
      </w:r>
      <w:r w:rsidR="0036385E">
        <w:rPr>
          <w:rFonts w:eastAsia="MS Mincho"/>
          <w:szCs w:val="24"/>
        </w:rPr>
        <w:t>,</w:t>
      </w:r>
      <w:r w:rsidRPr="00F23BF5">
        <w:rPr>
          <w:rFonts w:eastAsia="MS Mincho"/>
          <w:szCs w:val="24"/>
        </w:rPr>
        <w:t xml:space="preserve"> </w:t>
      </w:r>
      <w:r w:rsidR="00CB36BA" w:rsidRPr="00F23BF5">
        <w:rPr>
          <w:rFonts w:eastAsia="MS Mincho"/>
          <w:szCs w:val="24"/>
        </w:rPr>
        <w:t xml:space="preserve">should supplement the Rules of procedure of the Assembly with specific procedures on the oversight of implementation of Ombudsperson’s recommendations by other </w:t>
      </w:r>
      <w:r w:rsidR="006C5503" w:rsidRPr="00F23BF5">
        <w:rPr>
          <w:rFonts w:eastAsia="MS Mincho"/>
          <w:szCs w:val="24"/>
        </w:rPr>
        <w:t xml:space="preserve">public </w:t>
      </w:r>
      <w:r w:rsidR="00CB36BA" w:rsidRPr="00F23BF5">
        <w:rPr>
          <w:rFonts w:eastAsia="MS Mincho"/>
          <w:szCs w:val="24"/>
        </w:rPr>
        <w:t>authorities. In this way, the Assembly</w:t>
      </w:r>
      <w:r w:rsidR="006C5503" w:rsidRPr="00F23BF5">
        <w:rPr>
          <w:rFonts w:eastAsia="MS Mincho"/>
          <w:szCs w:val="24"/>
        </w:rPr>
        <w:t xml:space="preserve"> would be able to play a role to</w:t>
      </w:r>
      <w:r w:rsidR="00CB36BA" w:rsidRPr="00F23BF5">
        <w:rPr>
          <w:rFonts w:eastAsia="MS Mincho"/>
          <w:szCs w:val="24"/>
        </w:rPr>
        <w:t xml:space="preserve"> the increase of the level of implementation of these recommendations. Taking </w:t>
      </w:r>
      <w:r w:rsidR="00CB36BA" w:rsidRPr="00F23BF5">
        <w:rPr>
          <w:rFonts w:eastAsia="MS Mincho"/>
          <w:szCs w:val="24"/>
        </w:rPr>
        <w:lastRenderedPageBreak/>
        <w:t xml:space="preserve">into account the fact that </w:t>
      </w:r>
      <w:r w:rsidR="006C5503" w:rsidRPr="00F23BF5">
        <w:rPr>
          <w:rFonts w:eastAsia="MS Mincho"/>
          <w:szCs w:val="24"/>
        </w:rPr>
        <w:t xml:space="preserve">Ombudsperson </w:t>
      </w:r>
      <w:r w:rsidR="00D7453D" w:rsidRPr="00F23BF5">
        <w:rPr>
          <w:rFonts w:eastAsia="MS Mincho"/>
          <w:szCs w:val="24"/>
        </w:rPr>
        <w:t>lack</w:t>
      </w:r>
      <w:r w:rsidR="006C5503" w:rsidRPr="00F23BF5">
        <w:rPr>
          <w:rFonts w:eastAsia="MS Mincho"/>
          <w:szCs w:val="24"/>
        </w:rPr>
        <w:t xml:space="preserve">s </w:t>
      </w:r>
      <w:r w:rsidR="00D7453D" w:rsidRPr="00F23BF5">
        <w:rPr>
          <w:rFonts w:eastAsia="MS Mincho"/>
          <w:szCs w:val="24"/>
        </w:rPr>
        <w:t xml:space="preserve">executive powers to ensure </w:t>
      </w:r>
      <w:r w:rsidR="008722BA" w:rsidRPr="00F23BF5">
        <w:rPr>
          <w:rFonts w:eastAsia="MS Mincho"/>
          <w:szCs w:val="24"/>
        </w:rPr>
        <w:t>the implementation</w:t>
      </w:r>
      <w:r w:rsidR="00D7453D" w:rsidRPr="00F23BF5">
        <w:rPr>
          <w:rFonts w:eastAsia="MS Mincho"/>
          <w:szCs w:val="24"/>
        </w:rPr>
        <w:t xml:space="preserve"> of his recommendations, it is indispensable for the success of the Ombudsperson Institution mission that the Assembly supports this mission as much as possible. </w:t>
      </w:r>
    </w:p>
    <w:p w:rsidR="007B7B40" w:rsidRPr="00F23BF5" w:rsidRDefault="00D52B71" w:rsidP="005C7D40">
      <w:pPr>
        <w:autoSpaceDE w:val="0"/>
        <w:autoSpaceDN w:val="0"/>
        <w:adjustRightInd w:val="0"/>
        <w:spacing w:line="276" w:lineRule="auto"/>
        <w:jc w:val="both"/>
        <w:rPr>
          <w:rFonts w:eastAsia="MS Mincho"/>
          <w:szCs w:val="24"/>
        </w:rPr>
      </w:pPr>
      <w:r w:rsidRPr="00F23BF5">
        <w:rPr>
          <w:rFonts w:eastAsia="MS Mincho"/>
          <w:szCs w:val="24"/>
        </w:rPr>
        <w:t>Furthermore, in conformity with Constitution</w:t>
      </w:r>
      <w:r w:rsidR="008722BA" w:rsidRPr="00F23BF5">
        <w:rPr>
          <w:rFonts w:eastAsia="MS Mincho"/>
          <w:szCs w:val="24"/>
        </w:rPr>
        <w:t>,</w:t>
      </w:r>
      <w:r w:rsidRPr="00F23BF5">
        <w:rPr>
          <w:rFonts w:eastAsia="MS Mincho"/>
          <w:szCs w:val="24"/>
        </w:rPr>
        <w:t xml:space="preserve"> and International and European standards on Human Rights, </w:t>
      </w:r>
      <w:r w:rsidR="00270DE4" w:rsidRPr="00F23BF5">
        <w:rPr>
          <w:rFonts w:eastAsia="MS Mincho"/>
          <w:szCs w:val="24"/>
        </w:rPr>
        <w:t xml:space="preserve">the duty of the Assembly is to support Ombudsperson’s work in this matter. In the context of a Parliamentary </w:t>
      </w:r>
      <w:r w:rsidR="002B5A1C" w:rsidRPr="00F23BF5">
        <w:rPr>
          <w:rFonts w:eastAsia="MS Mincho"/>
          <w:szCs w:val="24"/>
        </w:rPr>
        <w:t>R</w:t>
      </w:r>
      <w:r w:rsidR="00270DE4" w:rsidRPr="00F23BF5">
        <w:rPr>
          <w:rFonts w:eastAsia="MS Mincho"/>
          <w:szCs w:val="24"/>
        </w:rPr>
        <w:t>epublic,</w:t>
      </w:r>
      <w:r w:rsidR="002B5A1C" w:rsidRPr="00F23BF5">
        <w:rPr>
          <w:rFonts w:eastAsia="MS Mincho"/>
          <w:szCs w:val="24"/>
        </w:rPr>
        <w:t xml:space="preserve"> the Assembly is an institution the power of which comes out directly from the people of the Republic. This fact gives the Assembly not only </w:t>
      </w:r>
      <w:r w:rsidR="00C62F4A" w:rsidRPr="00F23BF5">
        <w:rPr>
          <w:rFonts w:eastAsia="MS Mincho"/>
          <w:szCs w:val="24"/>
        </w:rPr>
        <w:t xml:space="preserve">the </w:t>
      </w:r>
      <w:r w:rsidR="002B5A1C" w:rsidRPr="00F23BF5">
        <w:rPr>
          <w:rFonts w:eastAsia="MS Mincho"/>
          <w:b/>
          <w:bCs/>
          <w:i/>
          <w:iCs/>
          <w:szCs w:val="24"/>
        </w:rPr>
        <w:t xml:space="preserve">right </w:t>
      </w:r>
      <w:r w:rsidR="002B5A1C" w:rsidRPr="00F23BF5">
        <w:rPr>
          <w:rFonts w:eastAsia="MS Mincho"/>
          <w:szCs w:val="24"/>
        </w:rPr>
        <w:t xml:space="preserve">but also the </w:t>
      </w:r>
      <w:r w:rsidR="002B5A1C" w:rsidRPr="00F23BF5">
        <w:rPr>
          <w:rFonts w:eastAsia="MS Mincho"/>
          <w:b/>
          <w:bCs/>
          <w:i/>
          <w:iCs/>
          <w:szCs w:val="24"/>
        </w:rPr>
        <w:t>duty</w:t>
      </w:r>
      <w:r w:rsidR="002B5A1C" w:rsidRPr="00F23BF5">
        <w:rPr>
          <w:rFonts w:eastAsia="MS Mincho"/>
          <w:szCs w:val="24"/>
        </w:rPr>
        <w:t xml:space="preserve"> </w:t>
      </w:r>
      <w:r w:rsidR="00C62F4A" w:rsidRPr="00F23BF5">
        <w:rPr>
          <w:rFonts w:eastAsia="MS Mincho"/>
          <w:szCs w:val="24"/>
        </w:rPr>
        <w:t xml:space="preserve">to </w:t>
      </w:r>
      <w:r w:rsidR="005C7D40" w:rsidRPr="00F23BF5">
        <w:rPr>
          <w:rFonts w:eastAsia="MS Mincho"/>
          <w:szCs w:val="24"/>
        </w:rPr>
        <w:t>hold o</w:t>
      </w:r>
      <w:r w:rsidR="00C62F4A" w:rsidRPr="00F23BF5">
        <w:rPr>
          <w:rFonts w:eastAsia="MS Mincho"/>
          <w:szCs w:val="24"/>
        </w:rPr>
        <w:t xml:space="preserve">ther </w:t>
      </w:r>
      <w:r w:rsidR="005C7D40" w:rsidRPr="00F23BF5">
        <w:rPr>
          <w:rFonts w:eastAsia="MS Mincho"/>
          <w:szCs w:val="24"/>
        </w:rPr>
        <w:t xml:space="preserve">public </w:t>
      </w:r>
      <w:r w:rsidR="00C62F4A" w:rsidRPr="00F23BF5">
        <w:rPr>
          <w:rFonts w:eastAsia="MS Mincho"/>
          <w:szCs w:val="24"/>
        </w:rPr>
        <w:t>institutions</w:t>
      </w:r>
      <w:r w:rsidR="005C7D40" w:rsidRPr="00F23BF5">
        <w:rPr>
          <w:rFonts w:eastAsia="MS Mincho"/>
          <w:szCs w:val="24"/>
        </w:rPr>
        <w:t xml:space="preserve"> to account, especially </w:t>
      </w:r>
      <w:r w:rsidR="00C62F4A" w:rsidRPr="00F23BF5">
        <w:rPr>
          <w:rFonts w:eastAsia="MS Mincho"/>
          <w:szCs w:val="24"/>
        </w:rPr>
        <w:t xml:space="preserve">the Government. This principle finds its confirmation in the text of the Constitution: </w:t>
      </w:r>
      <w:r w:rsidR="007B7B40" w:rsidRPr="00F23BF5">
        <w:rPr>
          <w:rFonts w:eastAsia="MS Mincho"/>
          <w:szCs w:val="24"/>
        </w:rPr>
        <w:t>“</w:t>
      </w:r>
      <w:r w:rsidR="003C0F6D" w:rsidRPr="00F23BF5">
        <w:rPr>
          <w:rFonts w:eastAsia="MS Mincho"/>
          <w:szCs w:val="24"/>
        </w:rPr>
        <w:t xml:space="preserve">The Assembly of the republic of Kosovo </w:t>
      </w:r>
      <w:r w:rsidR="007B7B40" w:rsidRPr="00F23BF5">
        <w:rPr>
          <w:rFonts w:eastAsia="MS Mincho"/>
          <w:szCs w:val="24"/>
        </w:rPr>
        <w:t xml:space="preserve">. . . </w:t>
      </w:r>
      <w:r w:rsidR="003C0F6D" w:rsidRPr="00F23BF5">
        <w:rPr>
          <w:szCs w:val="24"/>
        </w:rPr>
        <w:t>oversees the work of the Government and other public institutions that report to the Assembly in accordance with the Constitution and the law</w:t>
      </w:r>
      <w:r w:rsidR="007B7B40" w:rsidRPr="00F23BF5">
        <w:rPr>
          <w:rFonts w:eastAsia="MS Mincho"/>
          <w:szCs w:val="24"/>
        </w:rPr>
        <w:t>” (</w:t>
      </w:r>
      <w:r w:rsidR="003C0F6D" w:rsidRPr="00F23BF5">
        <w:rPr>
          <w:rFonts w:eastAsia="MS Mincho"/>
          <w:i/>
          <w:szCs w:val="24"/>
        </w:rPr>
        <w:t>ibid</w:t>
      </w:r>
      <w:r w:rsidR="007B7B40" w:rsidRPr="00F23BF5">
        <w:rPr>
          <w:rFonts w:eastAsia="MS Mincho"/>
          <w:szCs w:val="24"/>
        </w:rPr>
        <w:t xml:space="preserve">, </w:t>
      </w:r>
      <w:r w:rsidR="003C0F6D" w:rsidRPr="00F23BF5">
        <w:rPr>
          <w:rFonts w:eastAsia="MS Mincho"/>
          <w:szCs w:val="24"/>
        </w:rPr>
        <w:t xml:space="preserve">Article </w:t>
      </w:r>
      <w:r w:rsidR="007B7B40" w:rsidRPr="00F23BF5">
        <w:rPr>
          <w:rFonts w:eastAsia="MS Mincho"/>
          <w:szCs w:val="24"/>
        </w:rPr>
        <w:t xml:space="preserve">65, par. 9). </w:t>
      </w:r>
      <w:r w:rsidR="003C0F6D" w:rsidRPr="00F23BF5">
        <w:rPr>
          <w:rFonts w:eastAsia="MS Mincho"/>
          <w:szCs w:val="24"/>
        </w:rPr>
        <w:t xml:space="preserve">Doing so, the oversight of the implementation of Ombudsperson’s recommendations </w:t>
      </w:r>
      <w:r w:rsidR="006965A3" w:rsidRPr="00F23BF5">
        <w:rPr>
          <w:rFonts w:eastAsia="MS Mincho"/>
          <w:szCs w:val="24"/>
        </w:rPr>
        <w:t xml:space="preserve">by other public institutions is only a part of a more general competence defined to the Assembly by the Constitution. </w:t>
      </w:r>
    </w:p>
    <w:p w:rsidR="007B7B40" w:rsidRPr="00F23BF5" w:rsidRDefault="009D27B2" w:rsidP="00803E03">
      <w:pPr>
        <w:spacing w:after="120" w:line="276" w:lineRule="auto"/>
        <w:jc w:val="both"/>
        <w:rPr>
          <w:rFonts w:eastAsia="MS Mincho"/>
          <w:szCs w:val="24"/>
          <w:highlight w:val="yellow"/>
        </w:rPr>
      </w:pPr>
      <w:r w:rsidRPr="00F23BF5">
        <w:rPr>
          <w:rFonts w:eastAsia="MS Mincho"/>
          <w:szCs w:val="24"/>
        </w:rPr>
        <w:t>The special role of the Assembly in the oversight of implementation of Ombudsperson’s recommendation</w:t>
      </w:r>
      <w:r w:rsidR="005C7D40" w:rsidRPr="00F23BF5">
        <w:rPr>
          <w:rFonts w:eastAsia="MS Mincho"/>
          <w:szCs w:val="24"/>
        </w:rPr>
        <w:t>s is supported also by I</w:t>
      </w:r>
      <w:r w:rsidRPr="00F23BF5">
        <w:rPr>
          <w:rFonts w:eastAsia="MS Mincho"/>
          <w:szCs w:val="24"/>
        </w:rPr>
        <w:t xml:space="preserve">nternational and European standards on the </w:t>
      </w:r>
      <w:r w:rsidRPr="00F23BF5">
        <w:rPr>
          <w:rFonts w:asciiTheme="majorBidi" w:eastAsia="MS Mincho" w:hAnsiTheme="majorBidi" w:cstheme="majorBidi"/>
          <w:szCs w:val="24"/>
        </w:rPr>
        <w:t>relationship between national parliaments and institutions on Human Rights.</w:t>
      </w:r>
      <w:r w:rsidR="007B7B40" w:rsidRPr="00F23BF5">
        <w:rPr>
          <w:rFonts w:asciiTheme="majorBidi" w:eastAsia="MS Mincho" w:hAnsiTheme="majorBidi" w:cstheme="majorBidi"/>
          <w:szCs w:val="24"/>
        </w:rPr>
        <w:t xml:space="preserve"> </w:t>
      </w:r>
      <w:r w:rsidR="00B32447" w:rsidRPr="00F23BF5">
        <w:rPr>
          <w:rFonts w:asciiTheme="majorBidi" w:eastAsia="MS Mincho" w:hAnsiTheme="majorBidi" w:cstheme="majorBidi"/>
          <w:szCs w:val="24"/>
        </w:rPr>
        <w:t xml:space="preserve">Recently, these standards are </w:t>
      </w:r>
      <w:r w:rsidR="00B571CE" w:rsidRPr="00F23BF5">
        <w:rPr>
          <w:rFonts w:asciiTheme="majorBidi" w:eastAsia="MS Mincho" w:hAnsiTheme="majorBidi" w:cstheme="majorBidi"/>
          <w:szCs w:val="24"/>
        </w:rPr>
        <w:t>promulgated</w:t>
      </w:r>
      <w:r w:rsidR="00B32447" w:rsidRPr="00F23BF5">
        <w:rPr>
          <w:rFonts w:asciiTheme="majorBidi" w:eastAsia="MS Mincho" w:hAnsiTheme="majorBidi" w:cstheme="majorBidi"/>
          <w:szCs w:val="24"/>
        </w:rPr>
        <w:t xml:space="preserve"> as a result of an </w:t>
      </w:r>
      <w:r w:rsidR="00B571CE" w:rsidRPr="00F23BF5">
        <w:rPr>
          <w:rFonts w:asciiTheme="majorBidi" w:eastAsia="MS Mincho" w:hAnsiTheme="majorBidi" w:cstheme="majorBidi"/>
          <w:szCs w:val="24"/>
        </w:rPr>
        <w:t>international</w:t>
      </w:r>
      <w:r w:rsidR="00B32447" w:rsidRPr="00F23BF5">
        <w:rPr>
          <w:rFonts w:asciiTheme="majorBidi" w:eastAsia="MS Mincho" w:hAnsiTheme="majorBidi" w:cstheme="majorBidi"/>
          <w:szCs w:val="24"/>
        </w:rPr>
        <w:t xml:space="preserve"> conference organised in </w:t>
      </w:r>
      <w:r w:rsidR="007B7B40" w:rsidRPr="00F23BF5">
        <w:rPr>
          <w:rFonts w:asciiTheme="majorBidi" w:eastAsia="MS Mincho" w:hAnsiTheme="majorBidi" w:cstheme="majorBidi"/>
          <w:szCs w:val="24"/>
        </w:rPr>
        <w:t xml:space="preserve">2012 </w:t>
      </w:r>
      <w:r w:rsidR="0074387E" w:rsidRPr="00F23BF5">
        <w:rPr>
          <w:rFonts w:asciiTheme="majorBidi" w:eastAsia="MS Mincho" w:hAnsiTheme="majorBidi" w:cstheme="majorBidi"/>
          <w:szCs w:val="24"/>
        </w:rPr>
        <w:t xml:space="preserve">by </w:t>
      </w:r>
      <w:r w:rsidR="00B571CE" w:rsidRPr="00F23BF5">
        <w:rPr>
          <w:rFonts w:asciiTheme="majorBidi" w:hAnsiTheme="majorBidi" w:cstheme="majorBidi"/>
          <w:szCs w:val="24"/>
          <w:shd w:val="clear" w:color="auto" w:fill="FFFFFF"/>
        </w:rPr>
        <w:t>t</w:t>
      </w:r>
      <w:r w:rsidR="0074387E" w:rsidRPr="00F23BF5">
        <w:rPr>
          <w:rFonts w:asciiTheme="majorBidi" w:hAnsiTheme="majorBidi" w:cstheme="majorBidi"/>
          <w:szCs w:val="24"/>
          <w:shd w:val="clear" w:color="auto" w:fill="FFFFFF"/>
        </w:rPr>
        <w:t>he</w:t>
      </w:r>
      <w:r w:rsidR="0036385E">
        <w:rPr>
          <w:rFonts w:asciiTheme="majorBidi" w:hAnsiTheme="majorBidi" w:cstheme="majorBidi"/>
          <w:szCs w:val="24"/>
          <w:shd w:val="clear" w:color="auto" w:fill="FFFFFF"/>
        </w:rPr>
        <w:t xml:space="preserve"> </w:t>
      </w:r>
      <w:r w:rsidR="0074387E" w:rsidRPr="00F23BF5">
        <w:rPr>
          <w:rFonts w:asciiTheme="majorBidi" w:hAnsiTheme="majorBidi" w:cstheme="majorBidi"/>
          <w:szCs w:val="24"/>
          <w:shd w:val="clear" w:color="auto" w:fill="FFFFFF"/>
        </w:rPr>
        <w:t>Office of the United Nations High Commissioner for Human Rights</w:t>
      </w:r>
      <w:r w:rsidR="0036385E">
        <w:rPr>
          <w:rStyle w:val="apple-converted-space"/>
          <w:rFonts w:asciiTheme="majorBidi" w:hAnsiTheme="majorBidi" w:cstheme="majorBidi"/>
          <w:szCs w:val="24"/>
          <w:shd w:val="clear" w:color="auto" w:fill="FFFFFF"/>
        </w:rPr>
        <w:t xml:space="preserve"> </w:t>
      </w:r>
      <w:r w:rsidR="0074387E" w:rsidRPr="00F23BF5">
        <w:rPr>
          <w:rFonts w:asciiTheme="majorBidi" w:hAnsiTheme="majorBidi" w:cstheme="majorBidi"/>
          <w:szCs w:val="24"/>
          <w:shd w:val="clear" w:color="auto" w:fill="FFFFFF"/>
        </w:rPr>
        <w:t>(OHCHR)</w:t>
      </w:r>
      <w:r w:rsidR="0036385E">
        <w:rPr>
          <w:rStyle w:val="apple-converted-space"/>
          <w:rFonts w:asciiTheme="majorBidi" w:hAnsiTheme="majorBidi" w:cstheme="majorBidi"/>
          <w:szCs w:val="24"/>
          <w:shd w:val="clear" w:color="auto" w:fill="FFFFFF"/>
        </w:rPr>
        <w:t xml:space="preserve"> </w:t>
      </w:r>
      <w:r w:rsidR="0074387E" w:rsidRPr="00F23BF5">
        <w:rPr>
          <w:rFonts w:asciiTheme="majorBidi" w:eastAsia="MS Mincho" w:hAnsiTheme="majorBidi" w:cstheme="majorBidi"/>
          <w:szCs w:val="24"/>
        </w:rPr>
        <w:t>and</w:t>
      </w:r>
      <w:r w:rsidR="00B571CE" w:rsidRPr="00F23BF5">
        <w:rPr>
          <w:rFonts w:asciiTheme="majorBidi" w:eastAsia="MS Mincho" w:hAnsiTheme="majorBidi" w:cstheme="majorBidi"/>
          <w:szCs w:val="24"/>
        </w:rPr>
        <w:t xml:space="preserve"> </w:t>
      </w:r>
      <w:r w:rsidR="00B571CE" w:rsidRPr="00F23BF5">
        <w:rPr>
          <w:rFonts w:asciiTheme="majorBidi" w:hAnsiTheme="majorBidi" w:cstheme="majorBidi"/>
          <w:szCs w:val="24"/>
          <w:shd w:val="clear" w:color="auto" w:fill="FFFFFF"/>
        </w:rPr>
        <w:t>The</w:t>
      </w:r>
      <w:r w:rsidR="0036385E">
        <w:rPr>
          <w:rStyle w:val="apple-converted-space"/>
          <w:rFonts w:asciiTheme="majorBidi" w:hAnsiTheme="majorBidi" w:cstheme="majorBidi"/>
          <w:szCs w:val="24"/>
          <w:shd w:val="clear" w:color="auto" w:fill="FFFFFF"/>
        </w:rPr>
        <w:t xml:space="preserve"> </w:t>
      </w:r>
      <w:r w:rsidR="00B571CE" w:rsidRPr="00F23BF5">
        <w:rPr>
          <w:rFonts w:asciiTheme="majorBidi" w:hAnsiTheme="majorBidi" w:cstheme="majorBidi"/>
          <w:szCs w:val="24"/>
          <w:shd w:val="clear" w:color="auto" w:fill="FFFFFF"/>
        </w:rPr>
        <w:t>International Coordinating Committee of National Human Rights Institutions (</w:t>
      </w:r>
      <w:r w:rsidR="007B7B40" w:rsidRPr="00F23BF5">
        <w:rPr>
          <w:rFonts w:asciiTheme="majorBidi" w:eastAsia="MS Mincho" w:hAnsiTheme="majorBidi" w:cstheme="majorBidi"/>
          <w:szCs w:val="24"/>
        </w:rPr>
        <w:t xml:space="preserve">ICC), </w:t>
      </w:r>
      <w:r w:rsidR="00325896" w:rsidRPr="00F23BF5">
        <w:rPr>
          <w:rFonts w:asciiTheme="majorBidi" w:eastAsia="MS Mincho" w:hAnsiTheme="majorBidi" w:cstheme="majorBidi"/>
          <w:szCs w:val="24"/>
        </w:rPr>
        <w:t>among others.</w:t>
      </w:r>
      <w:r w:rsidR="00803E03" w:rsidRPr="00F23BF5">
        <w:rPr>
          <w:rFonts w:asciiTheme="majorBidi" w:eastAsia="MS Mincho" w:hAnsiTheme="majorBidi" w:cstheme="majorBidi"/>
          <w:szCs w:val="24"/>
        </w:rPr>
        <w:t xml:space="preserve"> The list of principles which resulted from this international conference</w:t>
      </w:r>
      <w:r w:rsidR="00325896" w:rsidRPr="00F23BF5">
        <w:rPr>
          <w:rFonts w:asciiTheme="majorBidi" w:eastAsia="MS Mincho" w:hAnsiTheme="majorBidi" w:cstheme="majorBidi"/>
          <w:szCs w:val="24"/>
        </w:rPr>
        <w:t xml:space="preserve"> </w:t>
      </w:r>
      <w:r w:rsidR="00803E03" w:rsidRPr="00F23BF5">
        <w:rPr>
          <w:rFonts w:asciiTheme="majorBidi" w:eastAsia="MS Mincho" w:hAnsiTheme="majorBidi" w:cstheme="majorBidi"/>
          <w:szCs w:val="24"/>
        </w:rPr>
        <w:t>emphasised t</w:t>
      </w:r>
      <w:r w:rsidR="00325896" w:rsidRPr="00F23BF5">
        <w:rPr>
          <w:rFonts w:asciiTheme="majorBidi" w:eastAsia="MS Mincho" w:hAnsiTheme="majorBidi" w:cstheme="majorBidi"/>
          <w:szCs w:val="24"/>
        </w:rPr>
        <w:t>he role of the Assembly in the oversight of public authorities regard</w:t>
      </w:r>
      <w:r w:rsidR="00803E03" w:rsidRPr="00F23BF5">
        <w:rPr>
          <w:rFonts w:asciiTheme="majorBidi" w:eastAsia="MS Mincho" w:hAnsiTheme="majorBidi" w:cstheme="majorBidi"/>
          <w:szCs w:val="24"/>
        </w:rPr>
        <w:t>ing the respect of human rights</w:t>
      </w:r>
      <w:r w:rsidR="00325896" w:rsidRPr="00F23BF5">
        <w:rPr>
          <w:rFonts w:asciiTheme="majorBidi" w:eastAsia="MS Mincho" w:hAnsiTheme="majorBidi" w:cstheme="majorBidi"/>
          <w:szCs w:val="24"/>
        </w:rPr>
        <w:t xml:space="preserve">. </w:t>
      </w:r>
      <w:r w:rsidR="00BD4A29">
        <w:rPr>
          <w:rFonts w:asciiTheme="majorBidi" w:eastAsia="MS Mincho" w:hAnsiTheme="majorBidi" w:cstheme="majorBidi"/>
          <w:szCs w:val="24"/>
        </w:rPr>
        <w:t xml:space="preserve">The conference pointed out that </w:t>
      </w:r>
      <w:r w:rsidR="007B7B40" w:rsidRPr="00F23BF5">
        <w:rPr>
          <w:rFonts w:eastAsia="MS Mincho"/>
          <w:szCs w:val="24"/>
        </w:rPr>
        <w:t>“Parl</w:t>
      </w:r>
      <w:r w:rsidR="00EF26E4" w:rsidRPr="00F23BF5">
        <w:rPr>
          <w:rFonts w:eastAsia="MS Mincho"/>
          <w:szCs w:val="24"/>
        </w:rPr>
        <w:t xml:space="preserve">iaments should hold open discussions on the </w:t>
      </w:r>
      <w:r w:rsidR="009E70D1" w:rsidRPr="00F23BF5">
        <w:rPr>
          <w:rFonts w:eastAsia="MS Mincho"/>
          <w:szCs w:val="24"/>
        </w:rPr>
        <w:t>recommendations</w:t>
      </w:r>
      <w:r w:rsidR="00EF26E4" w:rsidRPr="00F23BF5">
        <w:rPr>
          <w:rFonts w:eastAsia="MS Mincho"/>
          <w:szCs w:val="24"/>
        </w:rPr>
        <w:t xml:space="preserve"> </w:t>
      </w:r>
      <w:r w:rsidR="004540CD" w:rsidRPr="00F23BF5">
        <w:rPr>
          <w:rFonts w:eastAsia="MS Mincho"/>
          <w:szCs w:val="24"/>
        </w:rPr>
        <w:t>issued by NHRIs</w:t>
      </w:r>
      <w:r w:rsidR="007B7B40" w:rsidRPr="00F23BF5">
        <w:rPr>
          <w:rFonts w:eastAsia="MS Mincho"/>
          <w:szCs w:val="24"/>
        </w:rPr>
        <w:t xml:space="preserve">” </w:t>
      </w:r>
      <w:r w:rsidR="009E70D1" w:rsidRPr="00F23BF5">
        <w:rPr>
          <w:rFonts w:eastAsia="MS Mincho"/>
          <w:szCs w:val="24"/>
        </w:rPr>
        <w:t xml:space="preserve">and </w:t>
      </w:r>
      <w:r w:rsidR="007B7B40" w:rsidRPr="00F23BF5">
        <w:rPr>
          <w:rFonts w:eastAsia="MS Mincho"/>
          <w:szCs w:val="24"/>
        </w:rPr>
        <w:t>“</w:t>
      </w:r>
      <w:r w:rsidR="007C3E71" w:rsidRPr="00F23BF5">
        <w:t>Parliaments should seek information from the relevant public authorities on the extent to which the relevant public authorities have considered and responded to NHRIs recommendations</w:t>
      </w:r>
      <w:r w:rsidR="007B7B40" w:rsidRPr="00F23BF5">
        <w:rPr>
          <w:rFonts w:eastAsia="MS Mincho"/>
          <w:szCs w:val="24"/>
        </w:rPr>
        <w:t xml:space="preserve">”); </w:t>
      </w:r>
      <w:r w:rsidR="007C3E71" w:rsidRPr="00F23BF5">
        <w:rPr>
          <w:rFonts w:eastAsia="MS Mincho"/>
          <w:szCs w:val="24"/>
        </w:rPr>
        <w:t xml:space="preserve">Article </w:t>
      </w:r>
      <w:r w:rsidR="007B7B40" w:rsidRPr="00F23BF5">
        <w:rPr>
          <w:rFonts w:eastAsia="MS Mincho"/>
          <w:szCs w:val="24"/>
        </w:rPr>
        <w:t>32 (“</w:t>
      </w:r>
      <w:r w:rsidR="004540CD" w:rsidRPr="00F23BF5">
        <w:t>Parliaments should seek to be involved in ... monitoring the State’s compliance with all of its international human rights obligations</w:t>
      </w:r>
      <w:r w:rsidR="004540CD" w:rsidRPr="00F23BF5">
        <w:rPr>
          <w:rFonts w:eastAsia="MS Mincho"/>
          <w:szCs w:val="24"/>
        </w:rPr>
        <w:t>”); and Article 41 (“</w:t>
      </w:r>
      <w:r w:rsidR="004540CD" w:rsidRPr="00F23BF5">
        <w:t xml:space="preserve">Parliaments and NHRIs as appropriate should co-operate in monitoring the Executive’s response to Judgments of Courts (national and, where appropriate, regional and international) and other administrative tribunals or bodies regarding </w:t>
      </w:r>
      <w:r w:rsidR="00A02FBA" w:rsidRPr="00F23BF5">
        <w:t>issues related to human rights</w:t>
      </w:r>
      <w:r w:rsidR="007B7B40" w:rsidRPr="00F23BF5">
        <w:rPr>
          <w:rFonts w:eastAsia="MS Mincho"/>
          <w:szCs w:val="24"/>
        </w:rPr>
        <w:t>”).</w:t>
      </w:r>
      <w:r w:rsidR="00F23BF5">
        <w:rPr>
          <w:rFonts w:eastAsia="MS Mincho"/>
          <w:szCs w:val="24"/>
        </w:rPr>
        <w:t xml:space="preserve"> </w:t>
      </w:r>
    </w:p>
    <w:p w:rsidR="00B57466" w:rsidRPr="00F23BF5" w:rsidRDefault="00A02FBA" w:rsidP="00120B19">
      <w:pPr>
        <w:autoSpaceDE w:val="0"/>
        <w:autoSpaceDN w:val="0"/>
        <w:adjustRightInd w:val="0"/>
        <w:spacing w:line="276" w:lineRule="auto"/>
        <w:jc w:val="both"/>
        <w:rPr>
          <w:rFonts w:eastAsia="MS Mincho"/>
          <w:szCs w:val="24"/>
        </w:rPr>
      </w:pPr>
      <w:r w:rsidRPr="00F23BF5">
        <w:rPr>
          <w:rFonts w:eastAsia="MS Mincho"/>
          <w:szCs w:val="24"/>
        </w:rPr>
        <w:t xml:space="preserve">The duty of national parliaments to monitor public </w:t>
      </w:r>
      <w:r w:rsidR="00A41CAF" w:rsidRPr="00F23BF5">
        <w:rPr>
          <w:rFonts w:eastAsia="MS Mincho"/>
          <w:szCs w:val="24"/>
        </w:rPr>
        <w:t>authorities</w:t>
      </w:r>
      <w:r w:rsidRPr="00F23BF5">
        <w:rPr>
          <w:rFonts w:eastAsia="MS Mincho"/>
          <w:szCs w:val="24"/>
        </w:rPr>
        <w:t xml:space="preserve"> regarding human rights is also confirmed by the </w:t>
      </w:r>
      <w:r w:rsidR="00A41CAF" w:rsidRPr="00F23BF5">
        <w:rPr>
          <w:rFonts w:eastAsia="MS Mincho"/>
          <w:szCs w:val="24"/>
        </w:rPr>
        <w:t>P</w:t>
      </w:r>
      <w:r w:rsidRPr="00F23BF5">
        <w:rPr>
          <w:rFonts w:eastAsia="MS Mincho"/>
          <w:szCs w:val="24"/>
        </w:rPr>
        <w:t>arliamentary</w:t>
      </w:r>
      <w:r w:rsidR="00A41CAF" w:rsidRPr="00F23BF5">
        <w:rPr>
          <w:rFonts w:eastAsia="MS Mincho"/>
          <w:szCs w:val="24"/>
        </w:rPr>
        <w:t xml:space="preserve"> A</w:t>
      </w:r>
      <w:r w:rsidRPr="00F23BF5">
        <w:rPr>
          <w:rFonts w:eastAsia="MS Mincho"/>
          <w:szCs w:val="24"/>
        </w:rPr>
        <w:t xml:space="preserve">ssembly of the </w:t>
      </w:r>
      <w:r w:rsidR="00A41CAF" w:rsidRPr="00F23BF5">
        <w:rPr>
          <w:rFonts w:eastAsia="MS Mincho"/>
          <w:szCs w:val="24"/>
        </w:rPr>
        <w:t>Council</w:t>
      </w:r>
      <w:r w:rsidRPr="00F23BF5">
        <w:rPr>
          <w:rFonts w:eastAsia="MS Mincho"/>
          <w:szCs w:val="24"/>
        </w:rPr>
        <w:t xml:space="preserve"> of </w:t>
      </w:r>
      <w:r w:rsidR="00A41CAF" w:rsidRPr="00F23BF5">
        <w:rPr>
          <w:rFonts w:eastAsia="MS Mincho"/>
          <w:szCs w:val="24"/>
        </w:rPr>
        <w:t xml:space="preserve">Europe which in </w:t>
      </w:r>
      <w:r w:rsidR="007B7B40" w:rsidRPr="00F23BF5">
        <w:rPr>
          <w:rFonts w:eastAsia="MS Mincho"/>
          <w:szCs w:val="24"/>
        </w:rPr>
        <w:t xml:space="preserve">2011, </w:t>
      </w:r>
      <w:r w:rsidR="00A41CAF" w:rsidRPr="00F23BF5">
        <w:rPr>
          <w:rFonts w:eastAsia="MS Mincho"/>
          <w:szCs w:val="24"/>
        </w:rPr>
        <w:t xml:space="preserve">issued a Resolution no. </w:t>
      </w:r>
      <w:r w:rsidR="007B7B40" w:rsidRPr="00F23BF5">
        <w:rPr>
          <w:rFonts w:eastAsia="MS Mincho"/>
          <w:szCs w:val="24"/>
        </w:rPr>
        <w:t xml:space="preserve">1823, </w:t>
      </w:r>
      <w:r w:rsidR="007B7B40" w:rsidRPr="00F23BF5">
        <w:rPr>
          <w:rFonts w:asciiTheme="majorBidi" w:eastAsia="MS Mincho" w:hAnsiTheme="majorBidi" w:cstheme="majorBidi"/>
          <w:szCs w:val="24"/>
        </w:rPr>
        <w:t>“</w:t>
      </w:r>
      <w:r w:rsidR="00916F93" w:rsidRPr="00F23BF5">
        <w:rPr>
          <w:rFonts w:asciiTheme="majorBidi" w:hAnsiTheme="majorBidi" w:cstheme="majorBidi"/>
          <w:spacing w:val="15"/>
          <w:szCs w:val="24"/>
        </w:rPr>
        <w:t xml:space="preserve">National parliaments: guarantors of human rights in Europe”. </w:t>
      </w:r>
      <w:r w:rsidR="00916F93" w:rsidRPr="00F23BF5">
        <w:rPr>
          <w:rFonts w:eastAsia="MS Mincho"/>
          <w:szCs w:val="24"/>
        </w:rPr>
        <w:t>In this resolution, the Parliamentary Assembly claimed that national parliaments “</w:t>
      </w:r>
      <w:r w:rsidR="00BA253F" w:rsidRPr="00F23BF5">
        <w:rPr>
          <w:rFonts w:eastAsia="MS Mincho"/>
          <w:szCs w:val="24"/>
        </w:rPr>
        <w:t xml:space="preserve">are </w:t>
      </w:r>
      <w:r w:rsidR="00916F93" w:rsidRPr="00F23BF5">
        <w:rPr>
          <w:rFonts w:eastAsia="MS Mincho"/>
          <w:szCs w:val="24"/>
        </w:rPr>
        <w:t xml:space="preserve">the key to effective implementation of international human rights norms </w:t>
      </w:r>
      <w:r w:rsidR="0098028E" w:rsidRPr="00F23BF5">
        <w:rPr>
          <w:rFonts w:eastAsia="MS Mincho"/>
          <w:szCs w:val="24"/>
        </w:rPr>
        <w:t xml:space="preserve">at national level”, with reference also to </w:t>
      </w:r>
      <w:r w:rsidR="007B7B40" w:rsidRPr="00F23BF5">
        <w:rPr>
          <w:rFonts w:eastAsia="MS Mincho"/>
          <w:szCs w:val="24"/>
        </w:rPr>
        <w:t>“</w:t>
      </w:r>
      <w:r w:rsidR="0098028E" w:rsidRPr="00F23BF5">
        <w:rPr>
          <w:rFonts w:eastAsia="MS Mincho"/>
          <w:szCs w:val="24"/>
        </w:rPr>
        <w:t xml:space="preserve">their duty to protect human rights </w:t>
      </w:r>
      <w:r w:rsidR="007B7B40" w:rsidRPr="00F23BF5">
        <w:rPr>
          <w:rFonts w:eastAsia="MS Mincho"/>
          <w:szCs w:val="24"/>
        </w:rPr>
        <w:t xml:space="preserve">. . . </w:t>
      </w:r>
      <w:r w:rsidR="00BA253F" w:rsidRPr="00F23BF5">
        <w:rPr>
          <w:rFonts w:eastAsia="MS Mincho"/>
          <w:b/>
          <w:i/>
          <w:szCs w:val="24"/>
        </w:rPr>
        <w:t xml:space="preserve">holding the executive </w:t>
      </w:r>
      <w:r w:rsidR="00CE0BE0" w:rsidRPr="00F23BF5">
        <w:rPr>
          <w:rFonts w:eastAsia="MS Mincho"/>
          <w:b/>
          <w:i/>
          <w:szCs w:val="24"/>
        </w:rPr>
        <w:t>to account</w:t>
      </w:r>
      <w:r w:rsidR="007B7B40" w:rsidRPr="00F23BF5">
        <w:rPr>
          <w:rFonts w:eastAsia="MS Mincho"/>
          <w:szCs w:val="24"/>
        </w:rPr>
        <w:t>” (</w:t>
      </w:r>
      <w:r w:rsidR="00BA253F" w:rsidRPr="00F23BF5">
        <w:rPr>
          <w:rFonts w:eastAsia="MS Mincho"/>
          <w:i/>
          <w:szCs w:val="24"/>
        </w:rPr>
        <w:t>ibid</w:t>
      </w:r>
      <w:r w:rsidR="00BA253F" w:rsidRPr="00F23BF5">
        <w:rPr>
          <w:rFonts w:eastAsia="MS Mincho"/>
          <w:szCs w:val="24"/>
        </w:rPr>
        <w:t xml:space="preserve">, Article </w:t>
      </w:r>
      <w:r w:rsidR="007B7B40" w:rsidRPr="00F23BF5">
        <w:rPr>
          <w:rFonts w:eastAsia="MS Mincho"/>
          <w:szCs w:val="24"/>
        </w:rPr>
        <w:t xml:space="preserve">2, </w:t>
      </w:r>
      <w:r w:rsidR="00CE0BE0" w:rsidRPr="00F23BF5">
        <w:rPr>
          <w:rFonts w:eastAsia="MS Mincho"/>
          <w:szCs w:val="24"/>
        </w:rPr>
        <w:t>additional emphasis</w:t>
      </w:r>
      <w:r w:rsidR="007B7B40" w:rsidRPr="00F23BF5">
        <w:rPr>
          <w:rFonts w:eastAsia="MS Mincho"/>
          <w:szCs w:val="24"/>
        </w:rPr>
        <w:t xml:space="preserve">). </w:t>
      </w:r>
      <w:r w:rsidR="00CE0BE0" w:rsidRPr="00F23BF5">
        <w:rPr>
          <w:rFonts w:eastAsia="MS Mincho"/>
          <w:szCs w:val="24"/>
        </w:rPr>
        <w:t xml:space="preserve">In particular, Parliamentary Assembly </w:t>
      </w:r>
      <w:r w:rsidR="00370FF8" w:rsidRPr="00F23BF5">
        <w:rPr>
          <w:rFonts w:eastAsia="MS Mincho"/>
          <w:szCs w:val="24"/>
        </w:rPr>
        <w:t>believes t</w:t>
      </w:r>
      <w:r w:rsidR="00CE0BE0" w:rsidRPr="00F23BF5">
        <w:rPr>
          <w:rFonts w:eastAsia="MS Mincho"/>
          <w:szCs w:val="24"/>
        </w:rPr>
        <w:t xml:space="preserve">hat </w:t>
      </w:r>
      <w:r w:rsidR="007B7B40" w:rsidRPr="00F23BF5">
        <w:rPr>
          <w:rFonts w:eastAsia="MS Mincho"/>
          <w:szCs w:val="24"/>
        </w:rPr>
        <w:t>“</w:t>
      </w:r>
      <w:r w:rsidR="00370FF8" w:rsidRPr="00F23BF5">
        <w:rPr>
          <w:rFonts w:asciiTheme="majorBidi" w:hAnsiTheme="majorBidi" w:cstheme="majorBidi"/>
          <w:szCs w:val="24"/>
          <w:shd w:val="clear" w:color="auto" w:fill="FFFFFF"/>
        </w:rPr>
        <w:t>national parliaments are uniquely placed to hold governments to account for swift and effective implementation of the Court’s [European Court on Human Rights]</w:t>
      </w:r>
      <w:r w:rsidR="00C81BB2" w:rsidRPr="00F23BF5">
        <w:rPr>
          <w:rFonts w:asciiTheme="majorBidi" w:hAnsiTheme="majorBidi" w:cstheme="majorBidi"/>
          <w:szCs w:val="24"/>
          <w:shd w:val="clear" w:color="auto" w:fill="FFFFFF"/>
        </w:rPr>
        <w:t xml:space="preserve"> judgments</w:t>
      </w:r>
      <w:r w:rsidR="007B7B40" w:rsidRPr="00F23BF5">
        <w:rPr>
          <w:rFonts w:eastAsia="MS Mincho"/>
          <w:szCs w:val="24"/>
        </w:rPr>
        <w:t>]” (</w:t>
      </w:r>
      <w:r w:rsidR="00C81BB2" w:rsidRPr="00F23BF5">
        <w:rPr>
          <w:rFonts w:eastAsia="MS Mincho"/>
          <w:i/>
          <w:szCs w:val="24"/>
        </w:rPr>
        <w:t>ibid</w:t>
      </w:r>
      <w:r w:rsidR="00C81BB2" w:rsidRPr="00F23BF5">
        <w:rPr>
          <w:rFonts w:eastAsia="MS Mincho"/>
          <w:szCs w:val="24"/>
        </w:rPr>
        <w:t xml:space="preserve">, Article </w:t>
      </w:r>
      <w:r w:rsidR="007B7B40" w:rsidRPr="00F23BF5">
        <w:rPr>
          <w:rFonts w:eastAsia="MS Mincho"/>
          <w:szCs w:val="24"/>
        </w:rPr>
        <w:t>5, par. 1).</w:t>
      </w:r>
      <w:r w:rsidR="00C81BB2" w:rsidRPr="00F23BF5">
        <w:rPr>
          <w:rFonts w:eastAsia="MS Mincho"/>
          <w:szCs w:val="24"/>
        </w:rPr>
        <w:t xml:space="preserve"> In this respect, Resolution </w:t>
      </w:r>
      <w:r w:rsidR="007B7B40" w:rsidRPr="00F23BF5">
        <w:rPr>
          <w:rFonts w:eastAsia="MS Mincho"/>
          <w:szCs w:val="24"/>
        </w:rPr>
        <w:t>“</w:t>
      </w:r>
      <w:r w:rsidR="00C81BB2" w:rsidRPr="00F23BF5">
        <w:rPr>
          <w:rFonts w:asciiTheme="majorBidi" w:hAnsiTheme="majorBidi" w:cstheme="majorBidi"/>
          <w:szCs w:val="24"/>
          <w:shd w:val="clear" w:color="auto" w:fill="FFFFFF"/>
        </w:rPr>
        <w:t xml:space="preserve">urges parliamentarians to exercise their responsibility to carefully scrutinise the executive in their countries when it comes to the implementation of, in particular, international human rights norms </w:t>
      </w:r>
      <w:r w:rsidR="007B7B40" w:rsidRPr="00F23BF5">
        <w:rPr>
          <w:rFonts w:eastAsia="MS Mincho"/>
          <w:szCs w:val="24"/>
        </w:rPr>
        <w:t>” (</w:t>
      </w:r>
      <w:r w:rsidR="00E31926" w:rsidRPr="00F23BF5">
        <w:rPr>
          <w:rFonts w:eastAsia="MS Mincho"/>
          <w:i/>
          <w:szCs w:val="24"/>
        </w:rPr>
        <w:t>ibid</w:t>
      </w:r>
      <w:r w:rsidR="00E31926" w:rsidRPr="00F23BF5">
        <w:rPr>
          <w:rFonts w:eastAsia="MS Mincho"/>
          <w:szCs w:val="24"/>
        </w:rPr>
        <w:t xml:space="preserve">, Article </w:t>
      </w:r>
      <w:r w:rsidR="007B7B40" w:rsidRPr="00F23BF5">
        <w:rPr>
          <w:rFonts w:eastAsia="MS Mincho"/>
          <w:szCs w:val="24"/>
        </w:rPr>
        <w:t xml:space="preserve">6, par. 2). </w:t>
      </w:r>
    </w:p>
    <w:p w:rsidR="007B7B40" w:rsidRPr="00F23BF5" w:rsidRDefault="00E31926" w:rsidP="006A5F65">
      <w:pPr>
        <w:autoSpaceDE w:val="0"/>
        <w:autoSpaceDN w:val="0"/>
        <w:adjustRightInd w:val="0"/>
        <w:spacing w:line="276" w:lineRule="auto"/>
        <w:jc w:val="both"/>
        <w:rPr>
          <w:rFonts w:eastAsia="MS Mincho"/>
          <w:szCs w:val="24"/>
        </w:rPr>
      </w:pPr>
      <w:r w:rsidRPr="00F23BF5">
        <w:rPr>
          <w:rFonts w:eastAsia="MS Mincho"/>
          <w:szCs w:val="24"/>
        </w:rPr>
        <w:lastRenderedPageBreak/>
        <w:t>International human rights norms are one of the main pillars of Ombudsperson reports and recommendations</w:t>
      </w:r>
      <w:r w:rsidRPr="00F23BF5">
        <w:rPr>
          <w:rFonts w:asciiTheme="majorBidi" w:eastAsia="MS Mincho" w:hAnsiTheme="majorBidi" w:cstheme="majorBidi"/>
          <w:szCs w:val="24"/>
        </w:rPr>
        <w:t xml:space="preserve">. See, e.g., </w:t>
      </w:r>
      <w:r w:rsidR="001044D8" w:rsidRPr="00F23BF5">
        <w:rPr>
          <w:rFonts w:asciiTheme="majorBidi" w:eastAsia="MS Mincho" w:hAnsiTheme="majorBidi" w:cstheme="majorBidi"/>
          <w:szCs w:val="24"/>
        </w:rPr>
        <w:t xml:space="preserve">Law No. </w:t>
      </w:r>
      <w:r w:rsidR="007B7B40" w:rsidRPr="00F23BF5">
        <w:rPr>
          <w:rFonts w:asciiTheme="majorBidi" w:eastAsia="MS Mincho" w:hAnsiTheme="majorBidi" w:cstheme="majorBidi"/>
          <w:szCs w:val="24"/>
        </w:rPr>
        <w:t xml:space="preserve">05/L-019 </w:t>
      </w:r>
      <w:r w:rsidR="001044D8" w:rsidRPr="00F23BF5">
        <w:rPr>
          <w:rFonts w:asciiTheme="majorBidi" w:eastAsia="MS Mincho" w:hAnsiTheme="majorBidi" w:cstheme="majorBidi"/>
          <w:szCs w:val="24"/>
        </w:rPr>
        <w:t>on Ombudsperson</w:t>
      </w:r>
      <w:r w:rsidR="007B7B40" w:rsidRPr="00F23BF5">
        <w:rPr>
          <w:rFonts w:asciiTheme="majorBidi" w:eastAsia="MS Mincho" w:hAnsiTheme="majorBidi" w:cstheme="majorBidi"/>
          <w:szCs w:val="24"/>
        </w:rPr>
        <w:t>,</w:t>
      </w:r>
      <w:r w:rsidR="001044D8" w:rsidRPr="00F23BF5">
        <w:rPr>
          <w:rFonts w:asciiTheme="majorBidi" w:eastAsia="MS Mincho" w:hAnsiTheme="majorBidi" w:cstheme="majorBidi"/>
          <w:szCs w:val="24"/>
        </w:rPr>
        <w:t xml:space="preserve"> Article </w:t>
      </w:r>
      <w:r w:rsidR="007B7B40" w:rsidRPr="00F23BF5">
        <w:rPr>
          <w:rFonts w:asciiTheme="majorBidi" w:eastAsia="MS Mincho" w:hAnsiTheme="majorBidi" w:cstheme="majorBidi"/>
          <w:szCs w:val="24"/>
        </w:rPr>
        <w:t>16, par. 1 (“</w:t>
      </w:r>
      <w:r w:rsidR="001044D8" w:rsidRPr="00F23BF5">
        <w:rPr>
          <w:rFonts w:asciiTheme="majorBidi" w:hAnsiTheme="majorBidi" w:cstheme="majorBidi"/>
          <w:szCs w:val="24"/>
        </w:rPr>
        <w:t>The Ombudsperson has the power to investigate complaints received from any natural or legal person related to assertions for violation of human rights envisaged by the … international instruments of human rights, particularly the European Convention on Human Rights</w:t>
      </w:r>
      <w:r w:rsidR="007B7B40" w:rsidRPr="00F23BF5">
        <w:rPr>
          <w:rFonts w:asciiTheme="majorBidi" w:eastAsia="MS Mincho" w:hAnsiTheme="majorBidi" w:cstheme="majorBidi"/>
          <w:szCs w:val="24"/>
        </w:rPr>
        <w:t xml:space="preserve">”) </w:t>
      </w:r>
      <w:r w:rsidR="001044D8" w:rsidRPr="00F23BF5">
        <w:rPr>
          <w:rFonts w:asciiTheme="majorBidi" w:eastAsia="MS Mincho" w:hAnsiTheme="majorBidi" w:cstheme="majorBidi"/>
          <w:szCs w:val="24"/>
        </w:rPr>
        <w:t xml:space="preserve">and Article </w:t>
      </w:r>
      <w:r w:rsidR="005812E4" w:rsidRPr="00F23BF5">
        <w:rPr>
          <w:rFonts w:asciiTheme="majorBidi" w:eastAsia="MS Mincho" w:hAnsiTheme="majorBidi" w:cstheme="majorBidi"/>
          <w:szCs w:val="24"/>
        </w:rPr>
        <w:t>16, par. 4 (“</w:t>
      </w:r>
      <w:r w:rsidR="005812E4" w:rsidRPr="00F23BF5">
        <w:rPr>
          <w:rFonts w:asciiTheme="majorBidi" w:hAnsiTheme="majorBidi" w:cstheme="majorBidi"/>
          <w:szCs w:val="24"/>
        </w:rPr>
        <w:t>The Ombudsperson has the power to investigate… on its own initiative (ex officio), if from findings, testimonies and evidence presented by submission or by knowledge gained in any other way, there is a base resulting that the authorities have violated human rights</w:t>
      </w:r>
      <w:r w:rsidR="006A5F65" w:rsidRPr="00F23BF5">
        <w:rPr>
          <w:rFonts w:asciiTheme="majorBidi" w:hAnsiTheme="majorBidi" w:cstheme="majorBidi"/>
          <w:szCs w:val="24"/>
        </w:rPr>
        <w:t xml:space="preserve"> and freedoms stipulated by </w:t>
      </w:r>
      <w:r w:rsidR="005812E4" w:rsidRPr="00F23BF5">
        <w:rPr>
          <w:rFonts w:asciiTheme="majorBidi" w:hAnsiTheme="majorBidi" w:cstheme="majorBidi"/>
          <w:szCs w:val="24"/>
        </w:rPr>
        <w:t>… international instruments on human rights</w:t>
      </w:r>
      <w:r w:rsidR="007B7B40" w:rsidRPr="00F23BF5">
        <w:rPr>
          <w:rFonts w:asciiTheme="majorBidi" w:eastAsia="MS Mincho" w:hAnsiTheme="majorBidi" w:cstheme="majorBidi"/>
          <w:szCs w:val="24"/>
        </w:rPr>
        <w:t>”).</w:t>
      </w:r>
      <w:r w:rsidR="007B7B40" w:rsidRPr="00F23BF5">
        <w:rPr>
          <w:rFonts w:eastAsia="MS Mincho"/>
          <w:szCs w:val="24"/>
        </w:rPr>
        <w:t xml:space="preserve"> </w:t>
      </w:r>
      <w:r w:rsidR="002025E1" w:rsidRPr="00F23BF5">
        <w:rPr>
          <w:rFonts w:eastAsia="MS Mincho"/>
          <w:szCs w:val="24"/>
        </w:rPr>
        <w:t xml:space="preserve">While activities of the Ombudsperson, including also his recommendations are </w:t>
      </w:r>
      <w:r w:rsidR="006A5F65" w:rsidRPr="00F23BF5">
        <w:rPr>
          <w:rFonts w:eastAsia="MS Mincho"/>
          <w:szCs w:val="24"/>
        </w:rPr>
        <w:t xml:space="preserve">this </w:t>
      </w:r>
      <w:r w:rsidR="002025E1" w:rsidRPr="00F23BF5">
        <w:rPr>
          <w:rFonts w:eastAsia="MS Mincho"/>
          <w:szCs w:val="24"/>
        </w:rPr>
        <w:t xml:space="preserve">closely related to international human rights norms, it is impossible for the </w:t>
      </w:r>
      <w:r w:rsidR="00E371BD" w:rsidRPr="00F23BF5">
        <w:rPr>
          <w:rFonts w:eastAsia="MS Mincho"/>
          <w:szCs w:val="24"/>
        </w:rPr>
        <w:t>A</w:t>
      </w:r>
      <w:r w:rsidR="002025E1" w:rsidRPr="00F23BF5">
        <w:rPr>
          <w:rFonts w:eastAsia="MS Mincho"/>
          <w:szCs w:val="24"/>
        </w:rPr>
        <w:t xml:space="preserve">ssembly to meet the </w:t>
      </w:r>
      <w:r w:rsidR="006A5F65" w:rsidRPr="00F23BF5">
        <w:rPr>
          <w:rFonts w:eastAsia="MS Mincho"/>
          <w:szCs w:val="24"/>
        </w:rPr>
        <w:t>requirement o</w:t>
      </w:r>
      <w:r w:rsidR="002025E1" w:rsidRPr="00F23BF5">
        <w:rPr>
          <w:rFonts w:eastAsia="MS Mincho"/>
          <w:szCs w:val="24"/>
        </w:rPr>
        <w:t>f the Parliamentary Assembly of the Council of Europe</w:t>
      </w:r>
      <w:r w:rsidR="00E371BD" w:rsidRPr="00F23BF5">
        <w:rPr>
          <w:rFonts w:eastAsia="MS Mincho"/>
          <w:szCs w:val="24"/>
        </w:rPr>
        <w:t xml:space="preserve">, to oversee the respect of these norms by public authorities, without paying special attention to the oversight of implementation of Ombudsperson’s </w:t>
      </w:r>
      <w:r w:rsidR="00C7783A" w:rsidRPr="00F23BF5">
        <w:rPr>
          <w:rFonts w:eastAsia="MS Mincho"/>
          <w:szCs w:val="24"/>
        </w:rPr>
        <w:t xml:space="preserve">recommendations. This type of oversight, not voting on </w:t>
      </w:r>
      <w:r w:rsidR="006A5F65" w:rsidRPr="00F23BF5">
        <w:rPr>
          <w:rFonts w:eastAsia="MS Mincho"/>
          <w:szCs w:val="24"/>
        </w:rPr>
        <w:t xml:space="preserve">the </w:t>
      </w:r>
      <w:r w:rsidR="00C7783A" w:rsidRPr="00F23BF5">
        <w:rPr>
          <w:rFonts w:eastAsia="MS Mincho"/>
          <w:szCs w:val="24"/>
        </w:rPr>
        <w:t xml:space="preserve">approval, should be a result of the review of Ombudsperson’s Annual Report. </w:t>
      </w:r>
    </w:p>
    <w:p w:rsidR="00C7783A" w:rsidRPr="00F23BF5" w:rsidRDefault="00C7783A" w:rsidP="00C7783A">
      <w:pPr>
        <w:autoSpaceDE w:val="0"/>
        <w:autoSpaceDN w:val="0"/>
        <w:adjustRightInd w:val="0"/>
        <w:jc w:val="both"/>
        <w:rPr>
          <w:rFonts w:ascii="ArialMT" w:hAnsi="ArialMT" w:cs="ArialMT"/>
          <w:sz w:val="20"/>
        </w:rPr>
      </w:pPr>
    </w:p>
    <w:p w:rsidR="007B7B40" w:rsidRDefault="007270B8" w:rsidP="00C7783A">
      <w:pPr>
        <w:keepNext/>
        <w:keepLines/>
        <w:numPr>
          <w:ilvl w:val="0"/>
          <w:numId w:val="28"/>
        </w:numPr>
        <w:spacing w:after="120" w:line="276" w:lineRule="auto"/>
        <w:outlineLvl w:val="2"/>
        <w:rPr>
          <w:rFonts w:eastAsia="MS Gothic"/>
          <w:b/>
          <w:bCs/>
          <w:szCs w:val="24"/>
        </w:rPr>
      </w:pPr>
      <w:bookmarkStart w:id="8" w:name="_Toc304419062"/>
      <w:bookmarkStart w:id="9" w:name="_Toc335536316"/>
      <w:bookmarkEnd w:id="7"/>
      <w:r w:rsidRPr="00F23BF5">
        <w:rPr>
          <w:rFonts w:eastAsia="MS Gothic"/>
          <w:b/>
          <w:bCs/>
          <w:szCs w:val="24"/>
        </w:rPr>
        <w:t xml:space="preserve">FINDINGS OF THE OMBUDSPERSON </w:t>
      </w:r>
      <w:bookmarkEnd w:id="8"/>
      <w:bookmarkEnd w:id="9"/>
    </w:p>
    <w:p w:rsidR="007270B8" w:rsidRPr="00F23BF5" w:rsidRDefault="007270B8" w:rsidP="007270B8">
      <w:pPr>
        <w:keepNext/>
        <w:keepLines/>
        <w:spacing w:after="120" w:line="276" w:lineRule="auto"/>
        <w:ind w:left="720"/>
        <w:outlineLvl w:val="2"/>
        <w:rPr>
          <w:rFonts w:eastAsia="MS Gothic"/>
          <w:b/>
          <w:bCs/>
          <w:szCs w:val="24"/>
        </w:rPr>
      </w:pPr>
      <w:r>
        <w:rPr>
          <w:rFonts w:eastAsia="MS Gothic"/>
          <w:b/>
          <w:bCs/>
          <w:szCs w:val="24"/>
        </w:rPr>
        <w:t>Findings of the Ombudsperson</w:t>
      </w:r>
    </w:p>
    <w:p w:rsidR="007B7B40" w:rsidRPr="00F23BF5" w:rsidRDefault="00E821B4" w:rsidP="00E821B4">
      <w:pPr>
        <w:spacing w:after="120" w:line="276" w:lineRule="auto"/>
        <w:jc w:val="both"/>
        <w:rPr>
          <w:rFonts w:eastAsia="MS Mincho"/>
          <w:szCs w:val="24"/>
        </w:rPr>
      </w:pPr>
      <w:r w:rsidRPr="00F23BF5">
        <w:rPr>
          <w:rFonts w:eastAsia="MS Mincho"/>
          <w:szCs w:val="24"/>
        </w:rPr>
        <w:t xml:space="preserve">Based on the assessment above, the Ombudsperson found that: </w:t>
      </w:r>
    </w:p>
    <w:p w:rsidR="007B7B40" w:rsidRPr="00F23BF5" w:rsidRDefault="002E71E2" w:rsidP="001661AB">
      <w:pPr>
        <w:numPr>
          <w:ilvl w:val="0"/>
          <w:numId w:val="27"/>
        </w:numPr>
        <w:spacing w:after="120" w:line="276" w:lineRule="auto"/>
        <w:jc w:val="both"/>
        <w:rPr>
          <w:rFonts w:eastAsia="MS Mincho"/>
          <w:szCs w:val="24"/>
        </w:rPr>
      </w:pPr>
      <w:r w:rsidRPr="00F23BF5">
        <w:rPr>
          <w:rFonts w:eastAsia="MS Mincho"/>
          <w:szCs w:val="24"/>
        </w:rPr>
        <w:t xml:space="preserve">Procedures defined in Article </w:t>
      </w:r>
      <w:r w:rsidR="007B7B40" w:rsidRPr="00F23BF5">
        <w:rPr>
          <w:rFonts w:eastAsia="MS Mincho"/>
          <w:szCs w:val="24"/>
        </w:rPr>
        <w:t xml:space="preserve">72 </w:t>
      </w:r>
      <w:r w:rsidRPr="00F23BF5">
        <w:rPr>
          <w:rFonts w:eastAsia="MS Mincho"/>
          <w:szCs w:val="24"/>
        </w:rPr>
        <w:t xml:space="preserve">of Rules of procedure of the Assembly of the Republic of Kosovo for the review of “annual report of an independent body, established </w:t>
      </w:r>
      <w:r w:rsidR="002506D7" w:rsidRPr="00F23BF5">
        <w:rPr>
          <w:rFonts w:eastAsia="MS Mincho"/>
          <w:szCs w:val="24"/>
        </w:rPr>
        <w:t>by the Assembly”, including</w:t>
      </w:r>
      <w:r w:rsidRPr="00F23BF5">
        <w:rPr>
          <w:rFonts w:eastAsia="MS Mincho"/>
          <w:szCs w:val="24"/>
        </w:rPr>
        <w:t xml:space="preserve"> voting on </w:t>
      </w:r>
      <w:r w:rsidR="002506D7" w:rsidRPr="00F23BF5">
        <w:rPr>
          <w:rFonts w:eastAsia="MS Mincho"/>
          <w:szCs w:val="24"/>
        </w:rPr>
        <w:t xml:space="preserve">the </w:t>
      </w:r>
      <w:r w:rsidRPr="00F23BF5">
        <w:rPr>
          <w:rFonts w:eastAsia="MS Mincho"/>
          <w:szCs w:val="24"/>
        </w:rPr>
        <w:t xml:space="preserve">approval of the report, </w:t>
      </w:r>
      <w:r w:rsidR="007270B8">
        <w:rPr>
          <w:rFonts w:eastAsia="MS Mincho"/>
          <w:szCs w:val="24"/>
        </w:rPr>
        <w:t>should</w:t>
      </w:r>
      <w:r w:rsidRPr="00F23BF5">
        <w:rPr>
          <w:rFonts w:eastAsia="MS Mincho"/>
          <w:szCs w:val="24"/>
        </w:rPr>
        <w:t xml:space="preserve"> not applied to the Ombudsperson’s annual report</w:t>
      </w:r>
      <w:r w:rsidR="007270B8">
        <w:rPr>
          <w:rFonts w:eastAsia="MS Mincho"/>
          <w:szCs w:val="24"/>
        </w:rPr>
        <w:t>.</w:t>
      </w:r>
      <w:r w:rsidR="001661AB" w:rsidRPr="00F23BF5">
        <w:rPr>
          <w:rFonts w:eastAsia="MS Mincho"/>
          <w:szCs w:val="24"/>
        </w:rPr>
        <w:t xml:space="preserve"> </w:t>
      </w:r>
    </w:p>
    <w:p w:rsidR="00326F00" w:rsidRPr="00F23BF5" w:rsidRDefault="001661AB" w:rsidP="00326F00">
      <w:pPr>
        <w:numPr>
          <w:ilvl w:val="0"/>
          <w:numId w:val="27"/>
        </w:numPr>
        <w:spacing w:after="120" w:line="276" w:lineRule="auto"/>
        <w:jc w:val="both"/>
        <w:rPr>
          <w:rFonts w:eastAsia="MS Mincho"/>
          <w:szCs w:val="24"/>
        </w:rPr>
      </w:pPr>
      <w:r w:rsidRPr="00F23BF5">
        <w:rPr>
          <w:rFonts w:eastAsia="MS Mincho"/>
          <w:szCs w:val="24"/>
        </w:rPr>
        <w:t xml:space="preserve">Due to the specific nature of the </w:t>
      </w:r>
      <w:r w:rsidR="008645A2" w:rsidRPr="00F23BF5">
        <w:rPr>
          <w:rFonts w:eastAsia="MS Mincho"/>
          <w:szCs w:val="24"/>
        </w:rPr>
        <w:t xml:space="preserve">Ombudsperson’s work and </w:t>
      </w:r>
      <w:r w:rsidRPr="00F23BF5">
        <w:rPr>
          <w:rFonts w:eastAsia="MS Mincho"/>
          <w:szCs w:val="24"/>
        </w:rPr>
        <w:t>reporting,</w:t>
      </w:r>
      <w:r w:rsidR="00326F00" w:rsidRPr="00F23BF5">
        <w:rPr>
          <w:rFonts w:eastAsia="MS Mincho"/>
          <w:szCs w:val="24"/>
        </w:rPr>
        <w:t xml:space="preserve"> namely, due to his</w:t>
      </w:r>
      <w:r w:rsidRPr="00F23BF5">
        <w:rPr>
          <w:rFonts w:eastAsia="MS Mincho"/>
          <w:szCs w:val="24"/>
        </w:rPr>
        <w:t xml:space="preserve"> role in making </w:t>
      </w:r>
      <w:r w:rsidR="00326F00" w:rsidRPr="00F23BF5">
        <w:rPr>
          <w:rFonts w:eastAsia="MS Mincho"/>
          <w:szCs w:val="24"/>
        </w:rPr>
        <w:t>recommendations, voting on</w:t>
      </w:r>
      <w:r w:rsidR="008645A2" w:rsidRPr="00F23BF5">
        <w:rPr>
          <w:rFonts w:eastAsia="MS Mincho"/>
          <w:szCs w:val="24"/>
        </w:rPr>
        <w:t xml:space="preserve"> the</w:t>
      </w:r>
      <w:r w:rsidR="00326F00" w:rsidRPr="00F23BF5">
        <w:rPr>
          <w:rFonts w:eastAsia="MS Mincho"/>
          <w:szCs w:val="24"/>
        </w:rPr>
        <w:t xml:space="preserve"> approval of the O</w:t>
      </w:r>
      <w:r w:rsidRPr="00F23BF5">
        <w:rPr>
          <w:rFonts w:eastAsia="MS Mincho"/>
          <w:szCs w:val="24"/>
        </w:rPr>
        <w:t>mbudsperson’</w:t>
      </w:r>
      <w:r w:rsidR="00326F00" w:rsidRPr="00F23BF5">
        <w:rPr>
          <w:rFonts w:eastAsia="MS Mincho"/>
          <w:szCs w:val="24"/>
        </w:rPr>
        <w:t>s Annual R</w:t>
      </w:r>
      <w:r w:rsidRPr="00F23BF5">
        <w:rPr>
          <w:rFonts w:eastAsia="MS Mincho"/>
          <w:szCs w:val="24"/>
        </w:rPr>
        <w:t>eport is ne</w:t>
      </w:r>
      <w:r w:rsidR="00326F00" w:rsidRPr="00F23BF5">
        <w:rPr>
          <w:rFonts w:eastAsia="MS Mincho"/>
          <w:szCs w:val="24"/>
        </w:rPr>
        <w:t xml:space="preserve">ither </w:t>
      </w:r>
      <w:r w:rsidRPr="00F23BF5">
        <w:rPr>
          <w:rFonts w:eastAsia="MS Mincho"/>
          <w:szCs w:val="24"/>
        </w:rPr>
        <w:t xml:space="preserve">appropriate nor desirable as part of its review in the Assembly; and </w:t>
      </w:r>
    </w:p>
    <w:p w:rsidR="007B7B40" w:rsidRPr="00F23BF5" w:rsidRDefault="00326F00" w:rsidP="00491AF1">
      <w:pPr>
        <w:numPr>
          <w:ilvl w:val="0"/>
          <w:numId w:val="27"/>
        </w:numPr>
        <w:spacing w:after="120" w:line="276" w:lineRule="auto"/>
        <w:jc w:val="both"/>
        <w:rPr>
          <w:rFonts w:eastAsia="MS Mincho"/>
          <w:szCs w:val="24"/>
        </w:rPr>
      </w:pPr>
      <w:r w:rsidRPr="00F23BF5">
        <w:rPr>
          <w:rFonts w:eastAsia="MS Mincho"/>
          <w:szCs w:val="24"/>
        </w:rPr>
        <w:t>Resp</w:t>
      </w:r>
      <w:r w:rsidR="00491AF1" w:rsidRPr="00F23BF5">
        <w:rPr>
          <w:rFonts w:eastAsia="MS Mincho"/>
          <w:szCs w:val="24"/>
        </w:rPr>
        <w:t xml:space="preserve">ecting </w:t>
      </w:r>
      <w:r w:rsidR="005F4F5F" w:rsidRPr="00F23BF5">
        <w:rPr>
          <w:rFonts w:eastAsia="MS Mincho"/>
          <w:szCs w:val="24"/>
        </w:rPr>
        <w:t>fully International and European Human R</w:t>
      </w:r>
      <w:r w:rsidRPr="00F23BF5">
        <w:rPr>
          <w:rFonts w:eastAsia="MS Mincho"/>
          <w:szCs w:val="24"/>
        </w:rPr>
        <w:t>igh</w:t>
      </w:r>
      <w:r w:rsidR="005F4F5F" w:rsidRPr="00F23BF5">
        <w:rPr>
          <w:rFonts w:eastAsia="MS Mincho"/>
          <w:szCs w:val="24"/>
        </w:rPr>
        <w:t>ts standards</w:t>
      </w:r>
      <w:r w:rsidR="00491AF1" w:rsidRPr="00F23BF5">
        <w:rPr>
          <w:rFonts w:eastAsia="MS Mincho"/>
          <w:szCs w:val="24"/>
        </w:rPr>
        <w:t xml:space="preserve"> requires f</w:t>
      </w:r>
      <w:r w:rsidRPr="00F23BF5">
        <w:rPr>
          <w:rFonts w:eastAsia="MS Mincho"/>
          <w:szCs w:val="24"/>
        </w:rPr>
        <w:t>r</w:t>
      </w:r>
      <w:r w:rsidR="00491AF1" w:rsidRPr="00F23BF5">
        <w:rPr>
          <w:rFonts w:eastAsia="MS Mincho"/>
          <w:szCs w:val="24"/>
        </w:rPr>
        <w:t>o</w:t>
      </w:r>
      <w:r w:rsidRPr="00F23BF5">
        <w:rPr>
          <w:rFonts w:eastAsia="MS Mincho"/>
          <w:szCs w:val="24"/>
        </w:rPr>
        <w:t xml:space="preserve">m the </w:t>
      </w:r>
      <w:r w:rsidR="00491AF1" w:rsidRPr="00F23BF5">
        <w:rPr>
          <w:rFonts w:eastAsia="MS Mincho"/>
          <w:szCs w:val="24"/>
        </w:rPr>
        <w:t>Assembly</w:t>
      </w:r>
      <w:r w:rsidRPr="00F23BF5">
        <w:rPr>
          <w:rFonts w:eastAsia="MS Mincho"/>
          <w:szCs w:val="24"/>
        </w:rPr>
        <w:t xml:space="preserve"> of the </w:t>
      </w:r>
      <w:r w:rsidR="00491AF1" w:rsidRPr="00F23BF5">
        <w:rPr>
          <w:rFonts w:eastAsia="MS Mincho"/>
          <w:szCs w:val="24"/>
        </w:rPr>
        <w:t>R</w:t>
      </w:r>
      <w:r w:rsidRPr="00F23BF5">
        <w:rPr>
          <w:rFonts w:eastAsia="MS Mincho"/>
          <w:szCs w:val="24"/>
        </w:rPr>
        <w:t xml:space="preserve">epublic of </w:t>
      </w:r>
      <w:r w:rsidR="00491AF1" w:rsidRPr="00F23BF5">
        <w:rPr>
          <w:rFonts w:eastAsia="MS Mincho"/>
          <w:szCs w:val="24"/>
        </w:rPr>
        <w:t>Kosovo</w:t>
      </w:r>
      <w:r w:rsidRPr="00F23BF5">
        <w:rPr>
          <w:rFonts w:eastAsia="MS Mincho"/>
          <w:szCs w:val="24"/>
        </w:rPr>
        <w:t xml:space="preserve"> to play a role in th</w:t>
      </w:r>
      <w:r w:rsidR="00491AF1" w:rsidRPr="00F23BF5">
        <w:rPr>
          <w:rFonts w:eastAsia="MS Mincho"/>
          <w:szCs w:val="24"/>
        </w:rPr>
        <w:t>e</w:t>
      </w:r>
      <w:r w:rsidRPr="00F23BF5">
        <w:rPr>
          <w:rFonts w:eastAsia="MS Mincho"/>
          <w:szCs w:val="24"/>
        </w:rPr>
        <w:t xml:space="preserve"> </w:t>
      </w:r>
      <w:r w:rsidR="00491AF1" w:rsidRPr="00F23BF5">
        <w:rPr>
          <w:rFonts w:eastAsia="MS Mincho"/>
          <w:szCs w:val="24"/>
        </w:rPr>
        <w:t>oversight</w:t>
      </w:r>
      <w:r w:rsidRPr="00F23BF5">
        <w:rPr>
          <w:rFonts w:eastAsia="MS Mincho"/>
          <w:szCs w:val="24"/>
        </w:rPr>
        <w:t xml:space="preserve"> of the </w:t>
      </w:r>
      <w:r w:rsidR="00491AF1" w:rsidRPr="00F23BF5">
        <w:rPr>
          <w:rFonts w:eastAsia="MS Mincho"/>
          <w:szCs w:val="24"/>
        </w:rPr>
        <w:t xml:space="preserve">level of </w:t>
      </w:r>
      <w:r w:rsidRPr="00F23BF5">
        <w:rPr>
          <w:rFonts w:eastAsia="MS Mincho"/>
          <w:szCs w:val="24"/>
        </w:rPr>
        <w:t xml:space="preserve">implementation of </w:t>
      </w:r>
      <w:r w:rsidR="00491AF1" w:rsidRPr="00F23BF5">
        <w:rPr>
          <w:rFonts w:eastAsia="MS Mincho"/>
          <w:szCs w:val="24"/>
        </w:rPr>
        <w:t>recommendations addressed to other pu</w:t>
      </w:r>
      <w:r w:rsidR="005F4F5F" w:rsidRPr="00F23BF5">
        <w:rPr>
          <w:rFonts w:eastAsia="MS Mincho"/>
          <w:szCs w:val="24"/>
        </w:rPr>
        <w:t>blic authorities by the O</w:t>
      </w:r>
      <w:r w:rsidR="00491AF1" w:rsidRPr="00F23BF5">
        <w:rPr>
          <w:rFonts w:eastAsia="MS Mincho"/>
          <w:szCs w:val="24"/>
        </w:rPr>
        <w:t xml:space="preserve">mbudsperson. </w:t>
      </w:r>
    </w:p>
    <w:p w:rsidR="007B7B40" w:rsidRPr="00F23BF5" w:rsidRDefault="00973DEB" w:rsidP="00491AF1">
      <w:pPr>
        <w:keepNext/>
        <w:keepLines/>
        <w:numPr>
          <w:ilvl w:val="0"/>
          <w:numId w:val="28"/>
        </w:numPr>
        <w:spacing w:after="120" w:line="276" w:lineRule="auto"/>
        <w:outlineLvl w:val="2"/>
        <w:rPr>
          <w:rFonts w:eastAsia="MS Gothic"/>
          <w:b/>
          <w:bCs/>
          <w:szCs w:val="24"/>
        </w:rPr>
      </w:pPr>
      <w:bookmarkStart w:id="10" w:name="_Toc304419063"/>
      <w:bookmarkStart w:id="11" w:name="_Toc335536317"/>
      <w:r w:rsidRPr="00F23BF5">
        <w:rPr>
          <w:rFonts w:eastAsia="MS Gothic"/>
          <w:b/>
          <w:bCs/>
          <w:szCs w:val="24"/>
        </w:rPr>
        <w:t xml:space="preserve">RECOMMENDATIONS OF THE OMBUDSPERSON </w:t>
      </w:r>
      <w:bookmarkEnd w:id="10"/>
      <w:bookmarkEnd w:id="11"/>
    </w:p>
    <w:p w:rsidR="00DD3B77" w:rsidRPr="00F23BF5" w:rsidRDefault="00DD3B77" w:rsidP="00973DEB">
      <w:pPr>
        <w:spacing w:after="120" w:line="264" w:lineRule="auto"/>
        <w:jc w:val="both"/>
      </w:pPr>
      <w:r w:rsidRPr="00F23BF5">
        <w:t xml:space="preserve">Based on these findings, and in conformity with Article 135, par. 3 of Constitution of the Republic of Kosovo, and Article 16, par. 4 of Law no. 05/L-019 on Ombudsperson, the Ombudsperson recommends the Assembly of the Republic of Kosovo to: </w:t>
      </w:r>
    </w:p>
    <w:p w:rsidR="007B7B40" w:rsidRPr="00F23BF5" w:rsidRDefault="00921590" w:rsidP="00973DEB">
      <w:pPr>
        <w:numPr>
          <w:ilvl w:val="0"/>
          <w:numId w:val="30"/>
        </w:numPr>
        <w:spacing w:after="120" w:line="276" w:lineRule="auto"/>
        <w:jc w:val="both"/>
        <w:rPr>
          <w:rFonts w:eastAsia="MS Mincho"/>
          <w:szCs w:val="24"/>
        </w:rPr>
      </w:pPr>
      <w:r w:rsidRPr="00F23BF5">
        <w:rPr>
          <w:rFonts w:eastAsia="MS Mincho"/>
          <w:szCs w:val="24"/>
        </w:rPr>
        <w:t>C</w:t>
      </w:r>
      <w:r w:rsidR="00301876" w:rsidRPr="00F23BF5">
        <w:rPr>
          <w:rFonts w:eastAsia="MS Mincho"/>
          <w:szCs w:val="24"/>
        </w:rPr>
        <w:t>larify</w:t>
      </w:r>
      <w:r w:rsidRPr="00F23BF5">
        <w:rPr>
          <w:rFonts w:eastAsia="MS Mincho"/>
          <w:szCs w:val="24"/>
        </w:rPr>
        <w:t xml:space="preserve"> expressly</w:t>
      </w:r>
      <w:r w:rsidR="00301876" w:rsidRPr="00F23BF5">
        <w:rPr>
          <w:rFonts w:eastAsia="MS Mincho"/>
          <w:szCs w:val="24"/>
        </w:rPr>
        <w:t xml:space="preserve"> that specific procedures for the review of “</w:t>
      </w:r>
      <w:r w:rsidR="00F95D91" w:rsidRPr="00F23BF5">
        <w:rPr>
          <w:rFonts w:eastAsia="MS Mincho"/>
          <w:szCs w:val="24"/>
        </w:rPr>
        <w:t xml:space="preserve">annual report of an </w:t>
      </w:r>
      <w:r w:rsidR="00301876" w:rsidRPr="00F23BF5">
        <w:rPr>
          <w:rFonts w:eastAsia="MS Mincho"/>
          <w:szCs w:val="24"/>
        </w:rPr>
        <w:t>independent body, established by the Assembly</w:t>
      </w:r>
      <w:r w:rsidR="007B7B40" w:rsidRPr="00F23BF5">
        <w:rPr>
          <w:rFonts w:eastAsia="MS Mincho"/>
          <w:szCs w:val="24"/>
        </w:rPr>
        <w:t xml:space="preserve">”, </w:t>
      </w:r>
      <w:r w:rsidR="00F95D91" w:rsidRPr="00F23BF5">
        <w:rPr>
          <w:rFonts w:eastAsia="MS Mincho"/>
          <w:szCs w:val="24"/>
        </w:rPr>
        <w:t>defined in A</w:t>
      </w:r>
      <w:r w:rsidR="00301876" w:rsidRPr="00F23BF5">
        <w:rPr>
          <w:rFonts w:eastAsia="MS Mincho"/>
          <w:szCs w:val="24"/>
        </w:rPr>
        <w:t xml:space="preserve">rticle </w:t>
      </w:r>
      <w:r w:rsidR="00F95D91" w:rsidRPr="00F23BF5">
        <w:rPr>
          <w:rFonts w:eastAsia="MS Mincho"/>
          <w:szCs w:val="24"/>
        </w:rPr>
        <w:t>72 of Rules of P</w:t>
      </w:r>
      <w:r w:rsidR="00301876" w:rsidRPr="00F23BF5">
        <w:rPr>
          <w:rFonts w:eastAsia="MS Mincho"/>
          <w:szCs w:val="24"/>
        </w:rPr>
        <w:t xml:space="preserve">rocedure </w:t>
      </w:r>
      <w:r w:rsidR="00F95D91" w:rsidRPr="00F23BF5">
        <w:rPr>
          <w:rFonts w:eastAsia="MS Mincho"/>
          <w:szCs w:val="24"/>
        </w:rPr>
        <w:t>of the Assembly of the Republic of Kosovo</w:t>
      </w:r>
      <w:r w:rsidR="007B7B40" w:rsidRPr="00F23BF5">
        <w:rPr>
          <w:rFonts w:eastAsia="MS Mincho"/>
          <w:szCs w:val="24"/>
        </w:rPr>
        <w:t xml:space="preserve">, </w:t>
      </w:r>
      <w:r w:rsidR="00F95D91" w:rsidRPr="00F23BF5">
        <w:rPr>
          <w:rFonts w:eastAsia="MS Mincho"/>
          <w:szCs w:val="24"/>
        </w:rPr>
        <w:t xml:space="preserve">including voting on </w:t>
      </w:r>
      <w:r w:rsidR="003006E5" w:rsidRPr="00F23BF5">
        <w:rPr>
          <w:rFonts w:eastAsia="MS Mincho"/>
          <w:szCs w:val="24"/>
        </w:rPr>
        <w:t xml:space="preserve">the </w:t>
      </w:r>
      <w:r w:rsidR="00F95D91" w:rsidRPr="00F23BF5">
        <w:rPr>
          <w:rFonts w:eastAsia="MS Mincho"/>
          <w:szCs w:val="24"/>
        </w:rPr>
        <w:t>approval of the report, are not applied to the Ombudsperson’</w:t>
      </w:r>
      <w:r w:rsidR="00DB3B16" w:rsidRPr="00F23BF5">
        <w:rPr>
          <w:rFonts w:eastAsia="MS Mincho"/>
          <w:szCs w:val="24"/>
        </w:rPr>
        <w:t>s Annual Re</w:t>
      </w:r>
      <w:r w:rsidR="00F95D91" w:rsidRPr="00F23BF5">
        <w:rPr>
          <w:rFonts w:eastAsia="MS Mincho"/>
          <w:szCs w:val="24"/>
        </w:rPr>
        <w:t xml:space="preserve">port; and </w:t>
      </w:r>
    </w:p>
    <w:p w:rsidR="00F422CD" w:rsidRPr="00120B19" w:rsidRDefault="002F1673" w:rsidP="00120B19">
      <w:pPr>
        <w:numPr>
          <w:ilvl w:val="0"/>
          <w:numId w:val="30"/>
        </w:numPr>
        <w:spacing w:after="120" w:line="276" w:lineRule="auto"/>
        <w:contextualSpacing/>
        <w:jc w:val="both"/>
        <w:rPr>
          <w:rFonts w:eastAsia="MS Mincho"/>
          <w:szCs w:val="24"/>
        </w:rPr>
      </w:pPr>
      <w:r w:rsidRPr="00F23BF5">
        <w:rPr>
          <w:rFonts w:eastAsia="MS Mincho"/>
          <w:szCs w:val="24"/>
        </w:rPr>
        <w:t xml:space="preserve">Supplement the Rules of procedure of the Assembly of the Republic of Kosovo to define specific procedures for the review of </w:t>
      </w:r>
      <w:r w:rsidR="00221FB3" w:rsidRPr="00F23BF5">
        <w:rPr>
          <w:rFonts w:eastAsia="MS Mincho"/>
          <w:szCs w:val="24"/>
        </w:rPr>
        <w:t xml:space="preserve">Ombudsperson’s Annual Report, </w:t>
      </w:r>
      <w:r w:rsidR="00221FB3" w:rsidRPr="00F23BF5">
        <w:rPr>
          <w:rFonts w:eastAsia="MS Mincho"/>
          <w:szCs w:val="24"/>
        </w:rPr>
        <w:lastRenderedPageBreak/>
        <w:t xml:space="preserve">including the oversight of the level of implementation of his recommendations by other public authorities.  </w:t>
      </w:r>
    </w:p>
    <w:p w:rsidR="00B93EA1" w:rsidRDefault="00B93EA1" w:rsidP="00F422CD">
      <w:pPr>
        <w:spacing w:line="264" w:lineRule="auto"/>
        <w:jc w:val="both"/>
      </w:pPr>
    </w:p>
    <w:p w:rsidR="00F422CD" w:rsidRPr="00F23BF5" w:rsidRDefault="00F422CD" w:rsidP="00F422CD">
      <w:pPr>
        <w:spacing w:line="264" w:lineRule="auto"/>
        <w:jc w:val="both"/>
      </w:pPr>
      <w:r w:rsidRPr="00F23BF5">
        <w:t xml:space="preserve">In conformity with Article 132, paragraph 3 of Constitution of the Republic of Kosovo (“Every organ, institution or other authority exercising legitimate power of the Republic of Kosovo is bound to respond to the requests of the Ombudsperson and shall submit all requested documentation and information in conformity with the law”) and Article 28 of Law no. 05/L-019 on Ombudsperson (“Authorities to which the Ombudsperson has addressed recommendation, request or proposal for undertaking concrete actions, … must respond within thirty (30) days. The answer should contain written reasoning regarding actions undertaken about the issue in question”), will you kindly inform us on actions to be undertaken about this issue. </w:t>
      </w:r>
    </w:p>
    <w:p w:rsidR="007B7B40" w:rsidRPr="00F23BF5" w:rsidRDefault="007B7B40" w:rsidP="007B7B40">
      <w:pPr>
        <w:widowControl w:val="0"/>
        <w:autoSpaceDE w:val="0"/>
        <w:autoSpaceDN w:val="0"/>
        <w:adjustRightInd w:val="0"/>
        <w:spacing w:line="276" w:lineRule="auto"/>
        <w:jc w:val="both"/>
        <w:rPr>
          <w:rFonts w:eastAsia="MS Mincho"/>
          <w:szCs w:val="24"/>
        </w:rPr>
      </w:pPr>
    </w:p>
    <w:p w:rsidR="007B7B40" w:rsidRPr="00120B19" w:rsidRDefault="00073B75" w:rsidP="00120B19">
      <w:pPr>
        <w:widowControl w:val="0"/>
        <w:autoSpaceDE w:val="0"/>
        <w:autoSpaceDN w:val="0"/>
        <w:adjustRightInd w:val="0"/>
        <w:spacing w:after="80"/>
        <w:jc w:val="both"/>
        <w:rPr>
          <w:rFonts w:ascii="TimesNewRoman" w:eastAsia="MS Mincho" w:hAnsi="TimesNewRoman" w:cs="TimesNewRoman"/>
          <w:color w:val="000000"/>
          <w:szCs w:val="24"/>
        </w:rPr>
      </w:pPr>
      <w:r w:rsidRPr="00F23BF5">
        <w:rPr>
          <w:rFonts w:ascii="TimesNewRoman" w:eastAsia="MS Mincho" w:hAnsi="TimesNewRoman" w:cs="TimesNewRoman"/>
          <w:color w:val="000000"/>
          <w:szCs w:val="24"/>
        </w:rPr>
        <w:t>Sincerely</w:t>
      </w:r>
      <w:r w:rsidR="007B7B40" w:rsidRPr="00F23BF5">
        <w:rPr>
          <w:rFonts w:ascii="TimesNewRoman" w:eastAsia="MS Mincho" w:hAnsi="TimesNewRoman" w:cs="TimesNewRoman"/>
          <w:color w:val="000000"/>
          <w:szCs w:val="24"/>
        </w:rPr>
        <w:t>,</w:t>
      </w:r>
    </w:p>
    <w:p w:rsidR="00120B19" w:rsidRDefault="007B7B40" w:rsidP="00120B19">
      <w:pPr>
        <w:widowControl w:val="0"/>
        <w:autoSpaceDE w:val="0"/>
        <w:autoSpaceDN w:val="0"/>
        <w:adjustRightInd w:val="0"/>
        <w:spacing w:after="80"/>
        <w:jc w:val="both"/>
        <w:rPr>
          <w:rFonts w:eastAsia="MS Mincho"/>
          <w:color w:val="000000"/>
          <w:szCs w:val="24"/>
        </w:rPr>
      </w:pPr>
      <w:proofErr w:type="spellStart"/>
      <w:r w:rsidRPr="00F23BF5">
        <w:rPr>
          <w:rFonts w:eastAsia="MS Mincho"/>
          <w:color w:val="000000"/>
          <w:szCs w:val="24"/>
        </w:rPr>
        <w:t>Hilmi</w:t>
      </w:r>
      <w:proofErr w:type="spellEnd"/>
      <w:r w:rsidRPr="00F23BF5">
        <w:rPr>
          <w:rFonts w:eastAsia="MS Mincho"/>
          <w:color w:val="000000"/>
          <w:szCs w:val="24"/>
        </w:rPr>
        <w:t xml:space="preserve"> </w:t>
      </w:r>
      <w:proofErr w:type="spellStart"/>
      <w:r w:rsidRPr="00F23BF5">
        <w:rPr>
          <w:rFonts w:eastAsia="MS Mincho"/>
          <w:color w:val="000000"/>
          <w:szCs w:val="24"/>
        </w:rPr>
        <w:t>Jashari</w:t>
      </w:r>
      <w:proofErr w:type="spellEnd"/>
    </w:p>
    <w:p w:rsidR="007B7B40" w:rsidRPr="00F23BF5" w:rsidRDefault="00073B75" w:rsidP="00120B19">
      <w:pPr>
        <w:widowControl w:val="0"/>
        <w:autoSpaceDE w:val="0"/>
        <w:autoSpaceDN w:val="0"/>
        <w:adjustRightInd w:val="0"/>
        <w:spacing w:after="80"/>
        <w:jc w:val="both"/>
        <w:rPr>
          <w:rFonts w:eastAsia="MS Mincho"/>
          <w:color w:val="000000"/>
          <w:szCs w:val="24"/>
        </w:rPr>
      </w:pPr>
      <w:r w:rsidRPr="00F23BF5">
        <w:rPr>
          <w:rFonts w:eastAsia="MS Mincho"/>
          <w:color w:val="000000"/>
          <w:szCs w:val="24"/>
        </w:rPr>
        <w:t xml:space="preserve">Ombudsperson </w:t>
      </w:r>
    </w:p>
    <w:sectPr w:rsidR="007B7B40" w:rsidRPr="00F23BF5" w:rsidSect="0036385E">
      <w:headerReference w:type="default" r:id="rId9"/>
      <w:footerReference w:type="even" r:id="rId10"/>
      <w:footerReference w:type="default" r:id="rId11"/>
      <w:headerReference w:type="first" r:id="rId12"/>
      <w:footerReference w:type="first" r:id="rId13"/>
      <w:pgSz w:w="11909" w:h="16834" w:code="9"/>
      <w:pgMar w:top="1440" w:right="1440" w:bottom="1440" w:left="1440" w:header="431"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81" w:rsidRDefault="009C4881">
      <w:r>
        <w:separator/>
      </w:r>
    </w:p>
  </w:endnote>
  <w:endnote w:type="continuationSeparator" w:id="0">
    <w:p w:rsidR="009C4881" w:rsidRDefault="009C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d5778">
    <w:altName w:val="F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7F" w:rsidRDefault="004F3230">
    <w:pPr>
      <w:pStyle w:val="Footer"/>
      <w:framePr w:wrap="around" w:vAnchor="text" w:hAnchor="margin" w:xAlign="right" w:y="1"/>
      <w:rPr>
        <w:rStyle w:val="PageNumber"/>
      </w:rPr>
    </w:pPr>
    <w:r>
      <w:rPr>
        <w:rStyle w:val="PageNumber"/>
      </w:rPr>
      <w:fldChar w:fldCharType="begin"/>
    </w:r>
    <w:r w:rsidR="00F12B7F">
      <w:rPr>
        <w:rStyle w:val="PageNumber"/>
      </w:rPr>
      <w:instrText xml:space="preserve">PAGE  </w:instrText>
    </w:r>
    <w:r>
      <w:rPr>
        <w:rStyle w:val="PageNumber"/>
      </w:rPr>
      <w:fldChar w:fldCharType="separate"/>
    </w:r>
    <w:r w:rsidR="00F12B7F">
      <w:rPr>
        <w:rStyle w:val="PageNumber"/>
        <w:noProof/>
      </w:rPr>
      <w:t>1</w:t>
    </w:r>
    <w:r>
      <w:rPr>
        <w:rStyle w:val="PageNumber"/>
      </w:rPr>
      <w:fldChar w:fldCharType="end"/>
    </w:r>
  </w:p>
  <w:p w:rsidR="00F12B7F" w:rsidRDefault="00F12B7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7F" w:rsidRDefault="00F12B7F" w:rsidP="00797B98">
    <w:pPr>
      <w:pStyle w:val="Footer"/>
      <w:framePr w:h="785" w:hRule="exact" w:wrap="around" w:vAnchor="text" w:hAnchor="page" w:x="1459" w:y="-546"/>
      <w:rPr>
        <w:rStyle w:val="PageNumber"/>
      </w:rPr>
    </w:pPr>
  </w:p>
  <w:p w:rsidR="00F12B7F" w:rsidRPr="0098645A" w:rsidRDefault="00F12B7F" w:rsidP="0098645A">
    <w:pPr>
      <w:framePr w:h="785" w:hRule="exact" w:wrap="around" w:vAnchor="text" w:hAnchor="page" w:x="1459" w:y="-546"/>
      <w:ind w:left="-142"/>
      <w:jc w:val="center"/>
      <w:rPr>
        <w:sz w:val="16"/>
      </w:rPr>
    </w:pPr>
    <w:proofErr w:type="gramStart"/>
    <w:r w:rsidRPr="0098645A">
      <w:rPr>
        <w:sz w:val="16"/>
      </w:rPr>
      <w:t>Rr./</w:t>
    </w:r>
    <w:proofErr w:type="gramEnd"/>
    <w:r>
      <w:rPr>
        <w:sz w:val="16"/>
        <w:lang w:val="hr-HR"/>
      </w:rPr>
      <w:t>Ul./</w:t>
    </w:r>
    <w:r w:rsidRPr="0098645A">
      <w:rPr>
        <w:sz w:val="16"/>
      </w:rPr>
      <w:t xml:space="preserve"> </w:t>
    </w:r>
    <w:proofErr w:type="spellStart"/>
    <w:r>
      <w:rPr>
        <w:sz w:val="16"/>
      </w:rPr>
      <w:t>Migjeni</w:t>
    </w:r>
    <w:proofErr w:type="spellEnd"/>
    <w:r w:rsidRPr="0098645A">
      <w:rPr>
        <w:sz w:val="16"/>
      </w:rPr>
      <w:t xml:space="preserve">, </w:t>
    </w:r>
    <w:proofErr w:type="spellStart"/>
    <w:r w:rsidRPr="0098645A">
      <w:rPr>
        <w:sz w:val="16"/>
      </w:rPr>
      <w:t>nr</w:t>
    </w:r>
    <w:proofErr w:type="spellEnd"/>
    <w:r w:rsidRPr="0098645A">
      <w:rPr>
        <w:sz w:val="16"/>
      </w:rPr>
      <w:t>./</w:t>
    </w:r>
    <w:r w:rsidRPr="0098645A">
      <w:rPr>
        <w:sz w:val="16"/>
        <w:lang w:val="hr-HR"/>
      </w:rPr>
      <w:t>br</w:t>
    </w:r>
    <w:r w:rsidRPr="0098645A">
      <w:rPr>
        <w:sz w:val="16"/>
      </w:rPr>
      <w:t>. 2</w:t>
    </w:r>
    <w:r>
      <w:rPr>
        <w:sz w:val="16"/>
      </w:rPr>
      <w:t xml:space="preserve">1 </w:t>
    </w:r>
    <w:r w:rsidRPr="0098645A">
      <w:rPr>
        <w:sz w:val="16"/>
      </w:rPr>
      <w:t xml:space="preserve">• 10000 • </w:t>
    </w:r>
    <w:proofErr w:type="spellStart"/>
    <w:r w:rsidRPr="0098645A">
      <w:rPr>
        <w:sz w:val="16"/>
      </w:rPr>
      <w:t>Prishtinë</w:t>
    </w:r>
    <w:proofErr w:type="spellEnd"/>
    <w:r w:rsidRPr="0098645A">
      <w:rPr>
        <w:sz w:val="16"/>
      </w:rPr>
      <w:t>/</w:t>
    </w:r>
    <w:r w:rsidRPr="0098645A">
      <w:rPr>
        <w:sz w:val="16"/>
        <w:lang w:val="hr-HR"/>
      </w:rPr>
      <w:t>Priština</w:t>
    </w:r>
    <w:r w:rsidRPr="0098645A">
      <w:rPr>
        <w:sz w:val="16"/>
      </w:rPr>
      <w:t xml:space="preserve"> • </w:t>
    </w:r>
    <w:proofErr w:type="spellStart"/>
    <w:r w:rsidRPr="0098645A">
      <w:rPr>
        <w:sz w:val="16"/>
      </w:rPr>
      <w:t>Kosovë</w:t>
    </w:r>
    <w:proofErr w:type="spellEnd"/>
    <w:r w:rsidRPr="0098645A">
      <w:rPr>
        <w:sz w:val="16"/>
      </w:rPr>
      <w:t>/</w:t>
    </w:r>
    <w:r w:rsidRPr="0098645A">
      <w:rPr>
        <w:sz w:val="16"/>
        <w:lang w:val="hr-HR"/>
      </w:rPr>
      <w:t>Kosovo</w:t>
    </w:r>
  </w:p>
  <w:p w:rsidR="00F12B7F" w:rsidRPr="0098645A" w:rsidRDefault="00F12B7F" w:rsidP="0098645A">
    <w:pPr>
      <w:framePr w:h="785" w:hRule="exact" w:wrap="around" w:vAnchor="text" w:hAnchor="page" w:x="1459" w:y="-546"/>
      <w:jc w:val="center"/>
      <w:rPr>
        <w:sz w:val="16"/>
      </w:rPr>
    </w:pPr>
    <w:r w:rsidRPr="0098645A">
      <w:rPr>
        <w:sz w:val="16"/>
      </w:rPr>
      <w:t xml:space="preserve">Tel: +381 (0) 38 223 782, 223 783, 223 784 • </w:t>
    </w:r>
    <w:r w:rsidRPr="0098645A">
      <w:rPr>
        <w:sz w:val="16"/>
        <w:lang w:val="hr-HR"/>
      </w:rPr>
      <w:t>Fax:</w:t>
    </w:r>
    <w:r w:rsidRPr="0098645A">
      <w:rPr>
        <w:sz w:val="16"/>
      </w:rPr>
      <w:t xml:space="preserve"> +381 (0) 38 223 790</w:t>
    </w:r>
  </w:p>
  <w:p w:rsidR="00F12B7F" w:rsidRPr="0098645A" w:rsidRDefault="00F12B7F" w:rsidP="0098645A">
    <w:pPr>
      <w:framePr w:h="785" w:hRule="exact" w:wrap="around" w:vAnchor="text" w:hAnchor="page" w:x="1459" w:y="-546"/>
      <w:jc w:val="center"/>
      <w:rPr>
        <w:sz w:val="16"/>
      </w:rPr>
    </w:pPr>
    <w:r w:rsidRPr="0098645A">
      <w:rPr>
        <w:sz w:val="16"/>
      </w:rPr>
      <w:t xml:space="preserve">  </w:t>
    </w:r>
    <w:hyperlink r:id="rId1" w:history="1">
      <w:r w:rsidRPr="0098645A">
        <w:rPr>
          <w:rStyle w:val="Hyperlink"/>
          <w:sz w:val="16"/>
        </w:rPr>
        <w:t>www.ombudspersonkosovo.org</w:t>
      </w:r>
    </w:hyperlink>
    <w:r w:rsidRPr="0098645A">
      <w:rPr>
        <w:sz w:val="16"/>
      </w:rPr>
      <w:t xml:space="preserve"> • </w:t>
    </w:r>
    <w:hyperlink r:id="rId2" w:history="1">
      <w:r w:rsidRPr="0098645A">
        <w:rPr>
          <w:rStyle w:val="Hyperlink"/>
          <w:sz w:val="16"/>
        </w:rPr>
        <w:t>info@ombudspersonkosovo.org</w:t>
      </w:r>
    </w:hyperlink>
  </w:p>
  <w:p w:rsidR="00F12B7F" w:rsidRDefault="00F12B7F" w:rsidP="00797B98">
    <w:pPr>
      <w:pStyle w:val="Footer"/>
      <w:framePr w:h="785" w:hRule="exact" w:wrap="around" w:vAnchor="text" w:hAnchor="page" w:x="1459" w:y="-546"/>
      <w:rPr>
        <w:rStyle w:val="PageNumber"/>
      </w:rPr>
    </w:pPr>
  </w:p>
  <w:p w:rsidR="00F12B7F" w:rsidRDefault="00F12B7F" w:rsidP="00797B98">
    <w:pPr>
      <w:pStyle w:val="Footer"/>
      <w:framePr w:h="785" w:hRule="exact" w:wrap="around" w:vAnchor="text" w:hAnchor="page" w:x="1459" w:y="-546"/>
      <w:rPr>
        <w:rStyle w:val="PageNumber"/>
      </w:rPr>
    </w:pPr>
  </w:p>
  <w:p w:rsidR="00F12B7F" w:rsidRDefault="00F12B7F" w:rsidP="00797B98">
    <w:pPr>
      <w:pStyle w:val="Footer"/>
      <w:framePr w:h="785" w:hRule="exact" w:wrap="around" w:vAnchor="text" w:hAnchor="page" w:x="1459" w:y="-546"/>
      <w:rPr>
        <w:rStyle w:val="PageNumber"/>
      </w:rPr>
    </w:pPr>
  </w:p>
  <w:p w:rsidR="00F12B7F" w:rsidRDefault="00F12B7F" w:rsidP="00797B98">
    <w:pPr>
      <w:pStyle w:val="Footer"/>
      <w:framePr w:h="785" w:hRule="exact" w:wrap="around" w:vAnchor="text" w:hAnchor="page" w:x="1459" w:y="-546"/>
      <w:rPr>
        <w:rStyle w:val="PageNumber"/>
      </w:rPr>
    </w:pPr>
  </w:p>
  <w:p w:rsidR="00F12B7F" w:rsidRDefault="00F12B7F" w:rsidP="00797B98">
    <w:pPr>
      <w:pStyle w:val="Footer"/>
      <w:framePr w:h="785" w:hRule="exact" w:wrap="around" w:vAnchor="text" w:hAnchor="page" w:x="1459" w:y="-546"/>
      <w:rPr>
        <w:rStyle w:val="PageNumber"/>
      </w:rPr>
    </w:pPr>
  </w:p>
  <w:p w:rsidR="00F12B7F" w:rsidRDefault="00FA6E34">
    <w:pPr>
      <w:pStyle w:val="Footer"/>
      <w:ind w:right="360"/>
    </w:pPr>
    <w:r>
      <w:rPr>
        <w:noProof/>
        <w:sz w:val="16"/>
        <w:lang w:val="sq-AL" w:eastAsia="sq-AL"/>
      </w:rPr>
      <mc:AlternateContent>
        <mc:Choice Requires="wps">
          <w:drawing>
            <wp:anchor distT="4294967295" distB="4294967295" distL="114300" distR="114300" simplePos="0" relativeHeight="251658240" behindDoc="0" locked="0" layoutInCell="1" allowOverlap="1" wp14:anchorId="1D67E575" wp14:editId="35DA870E">
              <wp:simplePos x="0" y="0"/>
              <wp:positionH relativeFrom="column">
                <wp:posOffset>-61595</wp:posOffset>
              </wp:positionH>
              <wp:positionV relativeFrom="paragraph">
                <wp:posOffset>-259081</wp:posOffset>
              </wp:positionV>
              <wp:extent cx="5749925" cy="0"/>
              <wp:effectExtent l="0" t="0" r="2222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EA70"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0.4pt" to="44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"/>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7F" w:rsidRPr="0098645A" w:rsidRDefault="00FA6E34" w:rsidP="00F22327">
    <w:pPr>
      <w:jc w:val="center"/>
      <w:rPr>
        <w:sz w:val="16"/>
      </w:rPr>
    </w:pPr>
    <w:r>
      <w:rPr>
        <w:noProof/>
        <w:sz w:val="16"/>
        <w:lang w:val="sq-AL" w:eastAsia="sq-AL"/>
      </w:rPr>
      <mc:AlternateContent>
        <mc:Choice Requires="wps">
          <w:drawing>
            <wp:anchor distT="4294967295" distB="4294967295" distL="114300" distR="114300" simplePos="0" relativeHeight="251657216" behindDoc="0" locked="0" layoutInCell="1" allowOverlap="1" wp14:anchorId="1B337B11" wp14:editId="21050907">
              <wp:simplePos x="0" y="0"/>
              <wp:positionH relativeFrom="column">
                <wp:posOffset>-73025</wp:posOffset>
              </wp:positionH>
              <wp:positionV relativeFrom="paragraph">
                <wp:posOffset>44449</wp:posOffset>
              </wp:positionV>
              <wp:extent cx="5749925" cy="0"/>
              <wp:effectExtent l="0" t="0" r="2222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07DC"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5pt" to="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s9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"/>
          </w:pict>
        </mc:Fallback>
      </mc:AlternateContent>
    </w:r>
  </w:p>
  <w:p w:rsidR="00F12B7F" w:rsidRPr="0098645A" w:rsidRDefault="00F12B7F" w:rsidP="00F22327">
    <w:pPr>
      <w:ind w:left="-142"/>
      <w:jc w:val="center"/>
      <w:rPr>
        <w:sz w:val="16"/>
      </w:rPr>
    </w:pPr>
    <w:proofErr w:type="gramStart"/>
    <w:r>
      <w:rPr>
        <w:sz w:val="16"/>
      </w:rPr>
      <w:t>Rr./</w:t>
    </w:r>
    <w:proofErr w:type="spellStart"/>
    <w:proofErr w:type="gramEnd"/>
    <w:r>
      <w:rPr>
        <w:sz w:val="16"/>
      </w:rPr>
      <w:t>Ul</w:t>
    </w:r>
    <w:proofErr w:type="spellEnd"/>
    <w:r>
      <w:rPr>
        <w:sz w:val="16"/>
      </w:rPr>
      <w:t>./</w:t>
    </w:r>
    <w:r w:rsidRPr="0098645A">
      <w:rPr>
        <w:sz w:val="16"/>
      </w:rPr>
      <w:t xml:space="preserve"> </w:t>
    </w:r>
    <w:proofErr w:type="spellStart"/>
    <w:r>
      <w:rPr>
        <w:sz w:val="16"/>
      </w:rPr>
      <w:t>Migjeni</w:t>
    </w:r>
    <w:proofErr w:type="spellEnd"/>
    <w:r w:rsidRPr="0098645A">
      <w:rPr>
        <w:sz w:val="16"/>
      </w:rPr>
      <w:t xml:space="preserve">, </w:t>
    </w:r>
    <w:proofErr w:type="spellStart"/>
    <w:r w:rsidRPr="0098645A">
      <w:rPr>
        <w:sz w:val="16"/>
      </w:rPr>
      <w:t>nr</w:t>
    </w:r>
    <w:proofErr w:type="spellEnd"/>
    <w:r w:rsidRPr="0098645A">
      <w:rPr>
        <w:sz w:val="16"/>
      </w:rPr>
      <w:t>./</w:t>
    </w:r>
    <w:r w:rsidRPr="0098645A">
      <w:rPr>
        <w:sz w:val="16"/>
        <w:lang w:val="hr-HR"/>
      </w:rPr>
      <w:t>br.</w:t>
    </w:r>
    <w:r w:rsidRPr="0098645A">
      <w:rPr>
        <w:sz w:val="16"/>
      </w:rPr>
      <w:t xml:space="preserve"> 2</w:t>
    </w:r>
    <w:r>
      <w:rPr>
        <w:sz w:val="16"/>
      </w:rPr>
      <w:t>1 • 10</w:t>
    </w:r>
    <w:r w:rsidRPr="0098645A">
      <w:rPr>
        <w:sz w:val="16"/>
      </w:rPr>
      <w:t xml:space="preserve">000 • </w:t>
    </w:r>
    <w:proofErr w:type="spellStart"/>
    <w:r w:rsidRPr="0098645A">
      <w:rPr>
        <w:sz w:val="16"/>
      </w:rPr>
      <w:t>Prishtinë</w:t>
    </w:r>
    <w:proofErr w:type="spellEnd"/>
    <w:r w:rsidRPr="0098645A">
      <w:rPr>
        <w:sz w:val="16"/>
      </w:rPr>
      <w:t>/</w:t>
    </w:r>
    <w:r w:rsidRPr="0098645A">
      <w:rPr>
        <w:sz w:val="16"/>
        <w:lang w:val="hr-HR"/>
      </w:rPr>
      <w:t>Priština</w:t>
    </w:r>
    <w:r w:rsidRPr="0098645A">
      <w:rPr>
        <w:sz w:val="16"/>
      </w:rPr>
      <w:t xml:space="preserve"> • </w:t>
    </w:r>
    <w:proofErr w:type="spellStart"/>
    <w:r w:rsidRPr="0098645A">
      <w:rPr>
        <w:sz w:val="16"/>
      </w:rPr>
      <w:t>Kosovë</w:t>
    </w:r>
    <w:proofErr w:type="spellEnd"/>
    <w:r w:rsidRPr="0098645A">
      <w:rPr>
        <w:sz w:val="16"/>
      </w:rPr>
      <w:t>/</w:t>
    </w:r>
    <w:r w:rsidRPr="0098645A">
      <w:rPr>
        <w:sz w:val="16"/>
        <w:lang w:val="hr-HR"/>
      </w:rPr>
      <w:t>Kosovo</w:t>
    </w:r>
  </w:p>
  <w:p w:rsidR="00F12B7F" w:rsidRPr="0098645A" w:rsidRDefault="00F12B7F" w:rsidP="00F22327">
    <w:pPr>
      <w:jc w:val="center"/>
      <w:rPr>
        <w:sz w:val="16"/>
      </w:rPr>
    </w:pPr>
    <w:r w:rsidRPr="0098645A">
      <w:rPr>
        <w:sz w:val="16"/>
      </w:rPr>
      <w:t>Tel: +381 (0) 38 223 782, 223 783, 223 784 • Fax: +381 (0) 38 223 790</w:t>
    </w:r>
  </w:p>
  <w:p w:rsidR="00F12B7F" w:rsidRPr="0098645A" w:rsidRDefault="00F12B7F" w:rsidP="00F22327">
    <w:pPr>
      <w:jc w:val="center"/>
      <w:rPr>
        <w:sz w:val="16"/>
      </w:rPr>
    </w:pPr>
    <w:r w:rsidRPr="0098645A">
      <w:rPr>
        <w:sz w:val="16"/>
      </w:rPr>
      <w:t xml:space="preserve">  </w:t>
    </w:r>
    <w:hyperlink r:id="rId1" w:history="1">
      <w:r w:rsidRPr="0098645A">
        <w:rPr>
          <w:rStyle w:val="Hyperlink"/>
          <w:sz w:val="16"/>
        </w:rPr>
        <w:t>www.ombudspersonkosovo.org</w:t>
      </w:r>
    </w:hyperlink>
    <w:r w:rsidRPr="0098645A">
      <w:rPr>
        <w:sz w:val="16"/>
      </w:rPr>
      <w:t xml:space="preserve"> • </w:t>
    </w:r>
    <w:hyperlink r:id="rId2" w:history="1">
      <w:r w:rsidRPr="0098645A">
        <w:rPr>
          <w:rStyle w:val="Hyperlink"/>
          <w:sz w:val="16"/>
        </w:rPr>
        <w:t>info@ombudspersonkosovo.org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81" w:rsidRDefault="009C4881">
      <w:r>
        <w:separator/>
      </w:r>
    </w:p>
  </w:footnote>
  <w:footnote w:type="continuationSeparator" w:id="0">
    <w:p w:rsidR="009C4881" w:rsidRDefault="009C4881">
      <w:r>
        <w:continuationSeparator/>
      </w:r>
    </w:p>
  </w:footnote>
  <w:footnote w:id="1">
    <w:p w:rsidR="00F12B7F" w:rsidRDefault="00F12B7F" w:rsidP="00B329E5">
      <w:pPr>
        <w:pStyle w:val="FootnoteText"/>
        <w:jc w:val="both"/>
      </w:pPr>
      <w:r>
        <w:rPr>
          <w:rStyle w:val="FootnoteReference"/>
        </w:rPr>
        <w:footnoteRef/>
      </w:r>
      <w:r>
        <w:t xml:space="preserve"> </w:t>
      </w:r>
      <w:r w:rsidR="00D912D6" w:rsidRPr="00D912D6">
        <w:t>Although</w:t>
      </w:r>
      <w:r w:rsidR="00D912D6">
        <w:t xml:space="preserve"> Rules of P</w:t>
      </w:r>
      <w:r w:rsidR="00D912D6" w:rsidRPr="00D912D6">
        <w:t>rocedure of th</w:t>
      </w:r>
      <w:r w:rsidR="00D912D6">
        <w:t>e A</w:t>
      </w:r>
      <w:r w:rsidR="00D912D6" w:rsidRPr="00D912D6">
        <w:t>ssembly does not have th</w:t>
      </w:r>
      <w:r w:rsidR="00D912D6">
        <w:t>e</w:t>
      </w:r>
      <w:r w:rsidR="00D912D6" w:rsidRPr="00D912D6">
        <w:t xml:space="preserve"> stat</w:t>
      </w:r>
      <w:r w:rsidR="00D912D6">
        <w:t xml:space="preserve">us of legislation, amendments to Rules of procedure, </w:t>
      </w:r>
      <w:r w:rsidR="00B329E5">
        <w:t>recommended</w:t>
      </w:r>
      <w:r w:rsidR="00D912D6">
        <w:t xml:space="preserve"> in this repor</w:t>
      </w:r>
      <w:r w:rsidR="00B329E5">
        <w:t xml:space="preserve">t, can contribute to “harmonisation of legislation with international standards on human rights and fundamental freedoms and their effective implementation”, while these </w:t>
      </w:r>
      <w:r w:rsidR="00C265FB">
        <w:t>amendments</w:t>
      </w:r>
      <w:r w:rsidR="00B329E5">
        <w:t xml:space="preserve"> would strengthen t</w:t>
      </w:r>
      <w:r w:rsidR="001608F6">
        <w:t>he role of the A</w:t>
      </w:r>
      <w:r w:rsidR="00C265FB">
        <w:t xml:space="preserve">ssembly in the </w:t>
      </w:r>
      <w:r w:rsidR="00B329E5">
        <w:t xml:space="preserve">oversight of </w:t>
      </w:r>
      <w:r w:rsidR="00C265FB">
        <w:t>implementation</w:t>
      </w:r>
      <w:r w:rsidR="00B329E5">
        <w:t xml:space="preserve"> of Ombudsperson’s </w:t>
      </w:r>
      <w:r w:rsidR="00C265FB">
        <w:t>recommendations by ot</w:t>
      </w:r>
      <w:r w:rsidR="00B329E5">
        <w:t>h</w:t>
      </w:r>
      <w:r w:rsidR="00C265FB">
        <w:t>e</w:t>
      </w:r>
      <w:r w:rsidR="00B329E5">
        <w:t xml:space="preserve">r public </w:t>
      </w:r>
      <w:r w:rsidR="00C265FB">
        <w:t>institutions</w:t>
      </w:r>
      <w:r w:rsidR="00B329E5">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7F" w:rsidRDefault="00F12B7F">
    <w:pPr>
      <w:pStyle w:val="Heade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7F" w:rsidRDefault="00F12B7F">
    <w:pPr>
      <w:pStyle w:val="Header"/>
    </w:pPr>
    <w:r>
      <w:rPr>
        <w:noProof/>
        <w:lang w:val="sq-AL" w:eastAsia="sq-AL"/>
      </w:rPr>
      <w:drawing>
        <wp:inline distT="0" distB="0" distL="0" distR="0" wp14:anchorId="1B7BFDDA" wp14:editId="7EC65EE5">
          <wp:extent cx="5844540" cy="1697355"/>
          <wp:effectExtent l="0" t="0" r="381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1697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5E1"/>
    <w:multiLevelType w:val="hybridMultilevel"/>
    <w:tmpl w:val="8A14A2A0"/>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 w15:restartNumberingAfterBreak="0">
    <w:nsid w:val="0A3420D9"/>
    <w:multiLevelType w:val="hybridMultilevel"/>
    <w:tmpl w:val="94C6F8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3973993"/>
    <w:multiLevelType w:val="hybridMultilevel"/>
    <w:tmpl w:val="E92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512B5"/>
    <w:multiLevelType w:val="hybridMultilevel"/>
    <w:tmpl w:val="A26C7A52"/>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 w15:restartNumberingAfterBreak="0">
    <w:nsid w:val="1E414872"/>
    <w:multiLevelType w:val="hybridMultilevel"/>
    <w:tmpl w:val="B4C68FA6"/>
    <w:lvl w:ilvl="0" w:tplc="F8824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12A31"/>
    <w:multiLevelType w:val="hybridMultilevel"/>
    <w:tmpl w:val="B06242A8"/>
    <w:lvl w:ilvl="0" w:tplc="8D466360">
      <w:start w:val="1"/>
      <w:numFmt w:val="decimal"/>
      <w:lvlText w:val="%1."/>
      <w:lvlJc w:val="left"/>
      <w:pPr>
        <w:ind w:left="1440" w:hanging="360"/>
      </w:pPr>
      <w:rPr>
        <w:b w:val="0"/>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22A604EC"/>
    <w:multiLevelType w:val="hybridMultilevel"/>
    <w:tmpl w:val="8E54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F16DC"/>
    <w:multiLevelType w:val="hybridMultilevel"/>
    <w:tmpl w:val="63922FB4"/>
    <w:lvl w:ilvl="0" w:tplc="127226B4">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679E6"/>
    <w:multiLevelType w:val="hybridMultilevel"/>
    <w:tmpl w:val="71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82A32"/>
    <w:multiLevelType w:val="hybridMultilevel"/>
    <w:tmpl w:val="1CC04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7168A"/>
    <w:multiLevelType w:val="hybridMultilevel"/>
    <w:tmpl w:val="A41E8F48"/>
    <w:lvl w:ilvl="0" w:tplc="3EB65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A2A90"/>
    <w:multiLevelType w:val="hybridMultilevel"/>
    <w:tmpl w:val="D9F062D6"/>
    <w:lvl w:ilvl="0" w:tplc="4AB443A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31497"/>
    <w:multiLevelType w:val="multilevel"/>
    <w:tmpl w:val="17741C50"/>
    <w:lvl w:ilvl="0">
      <w:start w:val="7"/>
      <w:numFmt w:val="decimal"/>
      <w:lvlText w:val="%1"/>
      <w:lvlJc w:val="left"/>
      <w:pPr>
        <w:tabs>
          <w:tab w:val="num" w:pos="1110"/>
        </w:tabs>
        <w:ind w:left="1110" w:hanging="1110"/>
      </w:pPr>
      <w:rPr>
        <w:rFonts w:hint="default"/>
      </w:rPr>
    </w:lvl>
    <w:lvl w:ilvl="1">
      <w:start w:val="2"/>
      <w:numFmt w:val="decimalZero"/>
      <w:lvlText w:val="%1.%2"/>
      <w:lvlJc w:val="left"/>
      <w:pPr>
        <w:tabs>
          <w:tab w:val="num" w:pos="1147"/>
        </w:tabs>
        <w:ind w:left="1147" w:hanging="1110"/>
      </w:pPr>
      <w:rPr>
        <w:rFonts w:hint="default"/>
      </w:rPr>
    </w:lvl>
    <w:lvl w:ilvl="2">
      <w:start w:val="2003"/>
      <w:numFmt w:val="decimal"/>
      <w:lvlText w:val="%1.%2.%3"/>
      <w:lvlJc w:val="left"/>
      <w:pPr>
        <w:tabs>
          <w:tab w:val="num" w:pos="1184"/>
        </w:tabs>
        <w:ind w:left="1184" w:hanging="1110"/>
      </w:pPr>
      <w:rPr>
        <w:rFonts w:hint="default"/>
      </w:rPr>
    </w:lvl>
    <w:lvl w:ilvl="3">
      <w:start w:val="1"/>
      <w:numFmt w:val="decimal"/>
      <w:lvlText w:val="%1.%2.%3.%4"/>
      <w:lvlJc w:val="left"/>
      <w:pPr>
        <w:tabs>
          <w:tab w:val="num" w:pos="1221"/>
        </w:tabs>
        <w:ind w:left="1221" w:hanging="1110"/>
      </w:pPr>
      <w:rPr>
        <w:rFonts w:hint="default"/>
      </w:rPr>
    </w:lvl>
    <w:lvl w:ilvl="4">
      <w:start w:val="1"/>
      <w:numFmt w:val="decimal"/>
      <w:lvlText w:val="%1.%2.%3.%4.%5"/>
      <w:lvlJc w:val="left"/>
      <w:pPr>
        <w:tabs>
          <w:tab w:val="num" w:pos="1258"/>
        </w:tabs>
        <w:ind w:left="1258" w:hanging="111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3" w15:restartNumberingAfterBreak="0">
    <w:nsid w:val="4F0D5E2B"/>
    <w:multiLevelType w:val="hybridMultilevel"/>
    <w:tmpl w:val="E8129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50001"/>
    <w:multiLevelType w:val="hybridMultilevel"/>
    <w:tmpl w:val="B16E5428"/>
    <w:lvl w:ilvl="0" w:tplc="04090019">
      <w:start w:val="1"/>
      <w:numFmt w:val="lowerLetter"/>
      <w:lvlText w:val="%1."/>
      <w:lvlJc w:val="left"/>
      <w:pPr>
        <w:ind w:left="1860" w:hanging="360"/>
      </w:pPr>
    </w:lvl>
    <w:lvl w:ilvl="1" w:tplc="041C0019" w:tentative="1">
      <w:start w:val="1"/>
      <w:numFmt w:val="lowerLetter"/>
      <w:lvlText w:val="%2."/>
      <w:lvlJc w:val="left"/>
      <w:pPr>
        <w:ind w:left="2580" w:hanging="360"/>
      </w:pPr>
    </w:lvl>
    <w:lvl w:ilvl="2" w:tplc="041C001B" w:tentative="1">
      <w:start w:val="1"/>
      <w:numFmt w:val="lowerRoman"/>
      <w:lvlText w:val="%3."/>
      <w:lvlJc w:val="right"/>
      <w:pPr>
        <w:ind w:left="3300" w:hanging="180"/>
      </w:pPr>
    </w:lvl>
    <w:lvl w:ilvl="3" w:tplc="041C000F" w:tentative="1">
      <w:start w:val="1"/>
      <w:numFmt w:val="decimal"/>
      <w:lvlText w:val="%4."/>
      <w:lvlJc w:val="left"/>
      <w:pPr>
        <w:ind w:left="4020" w:hanging="360"/>
      </w:pPr>
    </w:lvl>
    <w:lvl w:ilvl="4" w:tplc="041C0019" w:tentative="1">
      <w:start w:val="1"/>
      <w:numFmt w:val="lowerLetter"/>
      <w:lvlText w:val="%5."/>
      <w:lvlJc w:val="left"/>
      <w:pPr>
        <w:ind w:left="4740" w:hanging="360"/>
      </w:pPr>
    </w:lvl>
    <w:lvl w:ilvl="5" w:tplc="041C001B" w:tentative="1">
      <w:start w:val="1"/>
      <w:numFmt w:val="lowerRoman"/>
      <w:lvlText w:val="%6."/>
      <w:lvlJc w:val="right"/>
      <w:pPr>
        <w:ind w:left="5460" w:hanging="180"/>
      </w:pPr>
    </w:lvl>
    <w:lvl w:ilvl="6" w:tplc="041C000F" w:tentative="1">
      <w:start w:val="1"/>
      <w:numFmt w:val="decimal"/>
      <w:lvlText w:val="%7."/>
      <w:lvlJc w:val="left"/>
      <w:pPr>
        <w:ind w:left="6180" w:hanging="360"/>
      </w:pPr>
    </w:lvl>
    <w:lvl w:ilvl="7" w:tplc="041C0019" w:tentative="1">
      <w:start w:val="1"/>
      <w:numFmt w:val="lowerLetter"/>
      <w:lvlText w:val="%8."/>
      <w:lvlJc w:val="left"/>
      <w:pPr>
        <w:ind w:left="6900" w:hanging="360"/>
      </w:pPr>
    </w:lvl>
    <w:lvl w:ilvl="8" w:tplc="041C001B" w:tentative="1">
      <w:start w:val="1"/>
      <w:numFmt w:val="lowerRoman"/>
      <w:lvlText w:val="%9."/>
      <w:lvlJc w:val="right"/>
      <w:pPr>
        <w:ind w:left="7620" w:hanging="180"/>
      </w:pPr>
    </w:lvl>
  </w:abstractNum>
  <w:abstractNum w:abstractNumId="15" w15:restartNumberingAfterBreak="0">
    <w:nsid w:val="53FF22E5"/>
    <w:multiLevelType w:val="hybridMultilevel"/>
    <w:tmpl w:val="A7CE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E0C1D"/>
    <w:multiLevelType w:val="hybridMultilevel"/>
    <w:tmpl w:val="9CB6A2EE"/>
    <w:lvl w:ilvl="0" w:tplc="5CF48F08">
      <w:start w:val="17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D4AF0"/>
    <w:multiLevelType w:val="singleLevel"/>
    <w:tmpl w:val="493005D8"/>
    <w:lvl w:ilvl="0">
      <w:start w:val="7"/>
      <w:numFmt w:val="decimal"/>
      <w:lvlText w:val="%1"/>
      <w:lvlJc w:val="left"/>
      <w:pPr>
        <w:tabs>
          <w:tab w:val="num" w:pos="434"/>
        </w:tabs>
        <w:ind w:left="434" w:hanging="360"/>
      </w:pPr>
      <w:rPr>
        <w:rFonts w:hint="default"/>
      </w:rPr>
    </w:lvl>
  </w:abstractNum>
  <w:abstractNum w:abstractNumId="18" w15:restartNumberingAfterBreak="0">
    <w:nsid w:val="62FB1539"/>
    <w:multiLevelType w:val="hybridMultilevel"/>
    <w:tmpl w:val="ACF831BE"/>
    <w:lvl w:ilvl="0" w:tplc="1434864C">
      <w:start w:val="1"/>
      <w:numFmt w:val="upperLetter"/>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E3FC9"/>
    <w:multiLevelType w:val="hybridMultilevel"/>
    <w:tmpl w:val="9D96F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4532E"/>
    <w:multiLevelType w:val="hybridMultilevel"/>
    <w:tmpl w:val="F8CAFA9A"/>
    <w:lvl w:ilvl="0" w:tplc="A2869228">
      <w:start w:val="1"/>
      <w:numFmt w:val="bullet"/>
      <w:lvlText w:val=""/>
      <w:lvlJc w:val="left"/>
      <w:pPr>
        <w:ind w:left="2220" w:hanging="360"/>
      </w:pPr>
      <w:rPr>
        <w:rFonts w:ascii="Wingdings" w:hAnsi="Wingdings" w:hint="default"/>
        <w:sz w:val="16"/>
        <w:szCs w:val="16"/>
      </w:rPr>
    </w:lvl>
    <w:lvl w:ilvl="1" w:tplc="041C0003" w:tentative="1">
      <w:start w:val="1"/>
      <w:numFmt w:val="bullet"/>
      <w:lvlText w:val="o"/>
      <w:lvlJc w:val="left"/>
      <w:pPr>
        <w:ind w:left="2940" w:hanging="360"/>
      </w:pPr>
      <w:rPr>
        <w:rFonts w:ascii="Courier New" w:hAnsi="Courier New" w:cs="Courier New" w:hint="default"/>
      </w:rPr>
    </w:lvl>
    <w:lvl w:ilvl="2" w:tplc="041C0005" w:tentative="1">
      <w:start w:val="1"/>
      <w:numFmt w:val="bullet"/>
      <w:lvlText w:val=""/>
      <w:lvlJc w:val="left"/>
      <w:pPr>
        <w:ind w:left="3660" w:hanging="360"/>
      </w:pPr>
      <w:rPr>
        <w:rFonts w:ascii="Wingdings" w:hAnsi="Wingdings" w:hint="default"/>
      </w:rPr>
    </w:lvl>
    <w:lvl w:ilvl="3" w:tplc="041C0001" w:tentative="1">
      <w:start w:val="1"/>
      <w:numFmt w:val="bullet"/>
      <w:lvlText w:val=""/>
      <w:lvlJc w:val="left"/>
      <w:pPr>
        <w:ind w:left="4380" w:hanging="360"/>
      </w:pPr>
      <w:rPr>
        <w:rFonts w:ascii="Symbol" w:hAnsi="Symbol" w:hint="default"/>
      </w:rPr>
    </w:lvl>
    <w:lvl w:ilvl="4" w:tplc="041C0003" w:tentative="1">
      <w:start w:val="1"/>
      <w:numFmt w:val="bullet"/>
      <w:lvlText w:val="o"/>
      <w:lvlJc w:val="left"/>
      <w:pPr>
        <w:ind w:left="5100" w:hanging="360"/>
      </w:pPr>
      <w:rPr>
        <w:rFonts w:ascii="Courier New" w:hAnsi="Courier New" w:cs="Courier New" w:hint="default"/>
      </w:rPr>
    </w:lvl>
    <w:lvl w:ilvl="5" w:tplc="041C0005" w:tentative="1">
      <w:start w:val="1"/>
      <w:numFmt w:val="bullet"/>
      <w:lvlText w:val=""/>
      <w:lvlJc w:val="left"/>
      <w:pPr>
        <w:ind w:left="5820" w:hanging="360"/>
      </w:pPr>
      <w:rPr>
        <w:rFonts w:ascii="Wingdings" w:hAnsi="Wingdings" w:hint="default"/>
      </w:rPr>
    </w:lvl>
    <w:lvl w:ilvl="6" w:tplc="041C0001" w:tentative="1">
      <w:start w:val="1"/>
      <w:numFmt w:val="bullet"/>
      <w:lvlText w:val=""/>
      <w:lvlJc w:val="left"/>
      <w:pPr>
        <w:ind w:left="6540" w:hanging="360"/>
      </w:pPr>
      <w:rPr>
        <w:rFonts w:ascii="Symbol" w:hAnsi="Symbol" w:hint="default"/>
      </w:rPr>
    </w:lvl>
    <w:lvl w:ilvl="7" w:tplc="041C0003" w:tentative="1">
      <w:start w:val="1"/>
      <w:numFmt w:val="bullet"/>
      <w:lvlText w:val="o"/>
      <w:lvlJc w:val="left"/>
      <w:pPr>
        <w:ind w:left="7260" w:hanging="360"/>
      </w:pPr>
      <w:rPr>
        <w:rFonts w:ascii="Courier New" w:hAnsi="Courier New" w:cs="Courier New" w:hint="default"/>
      </w:rPr>
    </w:lvl>
    <w:lvl w:ilvl="8" w:tplc="041C0005" w:tentative="1">
      <w:start w:val="1"/>
      <w:numFmt w:val="bullet"/>
      <w:lvlText w:val=""/>
      <w:lvlJc w:val="left"/>
      <w:pPr>
        <w:ind w:left="7980" w:hanging="360"/>
      </w:pPr>
      <w:rPr>
        <w:rFonts w:ascii="Wingdings" w:hAnsi="Wingdings" w:hint="default"/>
      </w:rPr>
    </w:lvl>
  </w:abstractNum>
  <w:abstractNum w:abstractNumId="21" w15:restartNumberingAfterBreak="0">
    <w:nsid w:val="6E6A1906"/>
    <w:multiLevelType w:val="hybridMultilevel"/>
    <w:tmpl w:val="57F6F3DE"/>
    <w:lvl w:ilvl="0" w:tplc="290030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F4694"/>
    <w:multiLevelType w:val="hybridMultilevel"/>
    <w:tmpl w:val="1652BB9C"/>
    <w:lvl w:ilvl="0" w:tplc="51FE0170">
      <w:start w:val="1"/>
      <w:numFmt w:val="decimal"/>
      <w:lvlText w:val="%1."/>
      <w:lvlJc w:val="left"/>
      <w:pPr>
        <w:ind w:left="786"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223D7"/>
    <w:multiLevelType w:val="hybridMultilevel"/>
    <w:tmpl w:val="2EF259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324061D"/>
    <w:multiLevelType w:val="hybridMultilevel"/>
    <w:tmpl w:val="4E86C9CA"/>
    <w:lvl w:ilvl="0" w:tplc="041C0001">
      <w:start w:val="1"/>
      <w:numFmt w:val="bullet"/>
      <w:lvlText w:val=""/>
      <w:lvlJc w:val="left"/>
      <w:pPr>
        <w:ind w:left="1430" w:hanging="360"/>
      </w:pPr>
      <w:rPr>
        <w:rFonts w:ascii="Symbol" w:hAnsi="Symbol" w:hint="default"/>
      </w:rPr>
    </w:lvl>
    <w:lvl w:ilvl="1" w:tplc="041C0003" w:tentative="1">
      <w:start w:val="1"/>
      <w:numFmt w:val="bullet"/>
      <w:lvlText w:val="o"/>
      <w:lvlJc w:val="left"/>
      <w:pPr>
        <w:ind w:left="2150" w:hanging="360"/>
      </w:pPr>
      <w:rPr>
        <w:rFonts w:ascii="Courier New" w:hAnsi="Courier New" w:cs="Courier New" w:hint="default"/>
      </w:rPr>
    </w:lvl>
    <w:lvl w:ilvl="2" w:tplc="041C0005" w:tentative="1">
      <w:start w:val="1"/>
      <w:numFmt w:val="bullet"/>
      <w:lvlText w:val=""/>
      <w:lvlJc w:val="left"/>
      <w:pPr>
        <w:ind w:left="2870" w:hanging="360"/>
      </w:pPr>
      <w:rPr>
        <w:rFonts w:ascii="Wingdings" w:hAnsi="Wingdings" w:hint="default"/>
      </w:rPr>
    </w:lvl>
    <w:lvl w:ilvl="3" w:tplc="041C0001" w:tentative="1">
      <w:start w:val="1"/>
      <w:numFmt w:val="bullet"/>
      <w:lvlText w:val=""/>
      <w:lvlJc w:val="left"/>
      <w:pPr>
        <w:ind w:left="3590" w:hanging="360"/>
      </w:pPr>
      <w:rPr>
        <w:rFonts w:ascii="Symbol" w:hAnsi="Symbol" w:hint="default"/>
      </w:rPr>
    </w:lvl>
    <w:lvl w:ilvl="4" w:tplc="041C0003" w:tentative="1">
      <w:start w:val="1"/>
      <w:numFmt w:val="bullet"/>
      <w:lvlText w:val="o"/>
      <w:lvlJc w:val="left"/>
      <w:pPr>
        <w:ind w:left="4310" w:hanging="360"/>
      </w:pPr>
      <w:rPr>
        <w:rFonts w:ascii="Courier New" w:hAnsi="Courier New" w:cs="Courier New" w:hint="default"/>
      </w:rPr>
    </w:lvl>
    <w:lvl w:ilvl="5" w:tplc="041C0005" w:tentative="1">
      <w:start w:val="1"/>
      <w:numFmt w:val="bullet"/>
      <w:lvlText w:val=""/>
      <w:lvlJc w:val="left"/>
      <w:pPr>
        <w:ind w:left="5030" w:hanging="360"/>
      </w:pPr>
      <w:rPr>
        <w:rFonts w:ascii="Wingdings" w:hAnsi="Wingdings" w:hint="default"/>
      </w:rPr>
    </w:lvl>
    <w:lvl w:ilvl="6" w:tplc="041C0001" w:tentative="1">
      <w:start w:val="1"/>
      <w:numFmt w:val="bullet"/>
      <w:lvlText w:val=""/>
      <w:lvlJc w:val="left"/>
      <w:pPr>
        <w:ind w:left="5750" w:hanging="360"/>
      </w:pPr>
      <w:rPr>
        <w:rFonts w:ascii="Symbol" w:hAnsi="Symbol" w:hint="default"/>
      </w:rPr>
    </w:lvl>
    <w:lvl w:ilvl="7" w:tplc="041C0003" w:tentative="1">
      <w:start w:val="1"/>
      <w:numFmt w:val="bullet"/>
      <w:lvlText w:val="o"/>
      <w:lvlJc w:val="left"/>
      <w:pPr>
        <w:ind w:left="6470" w:hanging="360"/>
      </w:pPr>
      <w:rPr>
        <w:rFonts w:ascii="Courier New" w:hAnsi="Courier New" w:cs="Courier New" w:hint="default"/>
      </w:rPr>
    </w:lvl>
    <w:lvl w:ilvl="8" w:tplc="041C0005" w:tentative="1">
      <w:start w:val="1"/>
      <w:numFmt w:val="bullet"/>
      <w:lvlText w:val=""/>
      <w:lvlJc w:val="left"/>
      <w:pPr>
        <w:ind w:left="7190" w:hanging="360"/>
      </w:pPr>
      <w:rPr>
        <w:rFonts w:ascii="Wingdings" w:hAnsi="Wingdings" w:hint="default"/>
      </w:rPr>
    </w:lvl>
  </w:abstractNum>
  <w:abstractNum w:abstractNumId="25" w15:restartNumberingAfterBreak="0">
    <w:nsid w:val="75865B39"/>
    <w:multiLevelType w:val="hybridMultilevel"/>
    <w:tmpl w:val="DF5C8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933A0"/>
    <w:multiLevelType w:val="hybridMultilevel"/>
    <w:tmpl w:val="26A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B68F5"/>
    <w:multiLevelType w:val="hybridMultilevel"/>
    <w:tmpl w:val="F4B2F06A"/>
    <w:lvl w:ilvl="0" w:tplc="8C6C7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D7AE2"/>
    <w:multiLevelType w:val="hybridMultilevel"/>
    <w:tmpl w:val="62A82D4C"/>
    <w:lvl w:ilvl="0" w:tplc="5C54713A">
      <w:start w:val="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30EEF"/>
    <w:multiLevelType w:val="hybridMultilevel"/>
    <w:tmpl w:val="204EB0B8"/>
    <w:lvl w:ilvl="0" w:tplc="296EB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2601B"/>
    <w:multiLevelType w:val="hybridMultilevel"/>
    <w:tmpl w:val="89AE43BC"/>
    <w:lvl w:ilvl="0" w:tplc="04090019">
      <w:start w:val="1"/>
      <w:numFmt w:val="lowerLetter"/>
      <w:lvlText w:val="%1."/>
      <w:lvlJc w:val="left"/>
      <w:pPr>
        <w:ind w:left="2160" w:hanging="360"/>
      </w:pPr>
    </w:lvl>
    <w:lvl w:ilvl="1" w:tplc="041C0019" w:tentative="1">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31" w15:restartNumberingAfterBreak="0">
    <w:nsid w:val="7FE95DEE"/>
    <w:multiLevelType w:val="multilevel"/>
    <w:tmpl w:val="7ED88E40"/>
    <w:lvl w:ilvl="0">
      <w:start w:val="21"/>
      <w:numFmt w:val="decimal"/>
      <w:lvlText w:val="%1"/>
      <w:lvlJc w:val="left"/>
      <w:pPr>
        <w:tabs>
          <w:tab w:val="num" w:pos="4245"/>
        </w:tabs>
        <w:ind w:left="4245" w:hanging="4245"/>
      </w:pPr>
      <w:rPr>
        <w:rFonts w:hint="default"/>
      </w:rPr>
    </w:lvl>
    <w:lvl w:ilvl="1">
      <w:start w:val="1"/>
      <w:numFmt w:val="decimalZero"/>
      <w:lvlText w:val="%1.%2"/>
      <w:lvlJc w:val="left"/>
      <w:pPr>
        <w:tabs>
          <w:tab w:val="num" w:pos="4282"/>
        </w:tabs>
        <w:ind w:left="4282" w:hanging="4245"/>
      </w:pPr>
      <w:rPr>
        <w:rFonts w:hint="default"/>
      </w:rPr>
    </w:lvl>
    <w:lvl w:ilvl="2">
      <w:start w:val="2003"/>
      <w:numFmt w:val="decimal"/>
      <w:lvlText w:val="%1.%2.%3"/>
      <w:lvlJc w:val="left"/>
      <w:pPr>
        <w:tabs>
          <w:tab w:val="num" w:pos="4319"/>
        </w:tabs>
        <w:ind w:left="4319" w:hanging="4245"/>
      </w:pPr>
      <w:rPr>
        <w:rFonts w:hint="default"/>
      </w:rPr>
    </w:lvl>
    <w:lvl w:ilvl="3">
      <w:start w:val="1"/>
      <w:numFmt w:val="decimal"/>
      <w:lvlText w:val="%1.%2.%3.%4"/>
      <w:lvlJc w:val="left"/>
      <w:pPr>
        <w:tabs>
          <w:tab w:val="num" w:pos="4356"/>
        </w:tabs>
        <w:ind w:left="4356" w:hanging="4245"/>
      </w:pPr>
      <w:rPr>
        <w:rFonts w:hint="default"/>
      </w:rPr>
    </w:lvl>
    <w:lvl w:ilvl="4">
      <w:start w:val="1"/>
      <w:numFmt w:val="decimal"/>
      <w:lvlText w:val="%1.%2.%3.%4.%5"/>
      <w:lvlJc w:val="left"/>
      <w:pPr>
        <w:tabs>
          <w:tab w:val="num" w:pos="4393"/>
        </w:tabs>
        <w:ind w:left="4393" w:hanging="4245"/>
      </w:pPr>
      <w:rPr>
        <w:rFonts w:hint="default"/>
      </w:rPr>
    </w:lvl>
    <w:lvl w:ilvl="5">
      <w:start w:val="1"/>
      <w:numFmt w:val="decimal"/>
      <w:lvlText w:val="%1.%2.%3.%4.%5.%6"/>
      <w:lvlJc w:val="left"/>
      <w:pPr>
        <w:tabs>
          <w:tab w:val="num" w:pos="4430"/>
        </w:tabs>
        <w:ind w:left="4430" w:hanging="4245"/>
      </w:pPr>
      <w:rPr>
        <w:rFonts w:hint="default"/>
      </w:rPr>
    </w:lvl>
    <w:lvl w:ilvl="6">
      <w:start w:val="1"/>
      <w:numFmt w:val="decimal"/>
      <w:lvlText w:val="%1.%2.%3.%4.%5.%6.%7"/>
      <w:lvlJc w:val="left"/>
      <w:pPr>
        <w:tabs>
          <w:tab w:val="num" w:pos="4467"/>
        </w:tabs>
        <w:ind w:left="4467" w:hanging="4245"/>
      </w:pPr>
      <w:rPr>
        <w:rFonts w:hint="default"/>
      </w:rPr>
    </w:lvl>
    <w:lvl w:ilvl="7">
      <w:start w:val="1"/>
      <w:numFmt w:val="decimal"/>
      <w:lvlText w:val="%1.%2.%3.%4.%5.%6.%7.%8"/>
      <w:lvlJc w:val="left"/>
      <w:pPr>
        <w:tabs>
          <w:tab w:val="num" w:pos="4504"/>
        </w:tabs>
        <w:ind w:left="4504" w:hanging="4245"/>
      </w:pPr>
      <w:rPr>
        <w:rFonts w:hint="default"/>
      </w:rPr>
    </w:lvl>
    <w:lvl w:ilvl="8">
      <w:start w:val="1"/>
      <w:numFmt w:val="decimal"/>
      <w:lvlText w:val="%1.%2.%3.%4.%5.%6.%7.%8.%9"/>
      <w:lvlJc w:val="left"/>
      <w:pPr>
        <w:tabs>
          <w:tab w:val="num" w:pos="4541"/>
        </w:tabs>
        <w:ind w:left="4541" w:hanging="4245"/>
      </w:pPr>
      <w:rPr>
        <w:rFonts w:hint="default"/>
      </w:rPr>
    </w:lvl>
  </w:abstractNum>
  <w:num w:numId="1">
    <w:abstractNumId w:val="31"/>
  </w:num>
  <w:num w:numId="2">
    <w:abstractNumId w:val="17"/>
  </w:num>
  <w:num w:numId="3">
    <w:abstractNumId w:val="12"/>
  </w:num>
  <w:num w:numId="4">
    <w:abstractNumId w:val="7"/>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6"/>
  </w:num>
  <w:num w:numId="10">
    <w:abstractNumId w:val="21"/>
  </w:num>
  <w:num w:numId="11">
    <w:abstractNumId w:val="11"/>
  </w:num>
  <w:num w:numId="12">
    <w:abstractNumId w:val="22"/>
  </w:num>
  <w:num w:numId="13">
    <w:abstractNumId w:val="9"/>
  </w:num>
  <w:num w:numId="14">
    <w:abstractNumId w:val="24"/>
  </w:num>
  <w:num w:numId="15">
    <w:abstractNumId w:val="4"/>
  </w:num>
  <w:num w:numId="16">
    <w:abstractNumId w:val="2"/>
  </w:num>
  <w:num w:numId="17">
    <w:abstractNumId w:val="8"/>
  </w:num>
  <w:num w:numId="18">
    <w:abstractNumId w:val="25"/>
  </w:num>
  <w:num w:numId="19">
    <w:abstractNumId w:val="26"/>
  </w:num>
  <w:num w:numId="20">
    <w:abstractNumId w:val="1"/>
  </w:num>
  <w:num w:numId="21">
    <w:abstractNumId w:val="0"/>
  </w:num>
  <w:num w:numId="22">
    <w:abstractNumId w:val="5"/>
  </w:num>
  <w:num w:numId="23">
    <w:abstractNumId w:val="30"/>
  </w:num>
  <w:num w:numId="24">
    <w:abstractNumId w:val="14"/>
  </w:num>
  <w:num w:numId="25">
    <w:abstractNumId w:val="3"/>
  </w:num>
  <w:num w:numId="26">
    <w:abstractNumId w:val="20"/>
  </w:num>
  <w:num w:numId="27">
    <w:abstractNumId w:val="10"/>
  </w:num>
  <w:num w:numId="28">
    <w:abstractNumId w:val="13"/>
  </w:num>
  <w:num w:numId="29">
    <w:abstractNumId w:val="15"/>
  </w:num>
  <w:num w:numId="30">
    <w:abstractNumId w:val="27"/>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4E7D"/>
    <w:rsid w:val="0000543F"/>
    <w:rsid w:val="00005550"/>
    <w:rsid w:val="000070AB"/>
    <w:rsid w:val="00011F65"/>
    <w:rsid w:val="00023571"/>
    <w:rsid w:val="00030C17"/>
    <w:rsid w:val="00033E27"/>
    <w:rsid w:val="00034D7F"/>
    <w:rsid w:val="000407B5"/>
    <w:rsid w:val="0004175D"/>
    <w:rsid w:val="0004249E"/>
    <w:rsid w:val="000429D2"/>
    <w:rsid w:val="00045F19"/>
    <w:rsid w:val="00046644"/>
    <w:rsid w:val="000473A0"/>
    <w:rsid w:val="000530AD"/>
    <w:rsid w:val="00055049"/>
    <w:rsid w:val="00057314"/>
    <w:rsid w:val="00057C14"/>
    <w:rsid w:val="00060D97"/>
    <w:rsid w:val="0006487E"/>
    <w:rsid w:val="000706FE"/>
    <w:rsid w:val="00070BCB"/>
    <w:rsid w:val="0007362D"/>
    <w:rsid w:val="00073B75"/>
    <w:rsid w:val="000760F2"/>
    <w:rsid w:val="0007775D"/>
    <w:rsid w:val="00077E6A"/>
    <w:rsid w:val="00080C9C"/>
    <w:rsid w:val="00082CF5"/>
    <w:rsid w:val="00083485"/>
    <w:rsid w:val="0008421C"/>
    <w:rsid w:val="00086545"/>
    <w:rsid w:val="00087893"/>
    <w:rsid w:val="0009021D"/>
    <w:rsid w:val="00090716"/>
    <w:rsid w:val="00092A3F"/>
    <w:rsid w:val="00093D98"/>
    <w:rsid w:val="00096A49"/>
    <w:rsid w:val="000971D1"/>
    <w:rsid w:val="000A2124"/>
    <w:rsid w:val="000A2A0E"/>
    <w:rsid w:val="000A38B8"/>
    <w:rsid w:val="000B788B"/>
    <w:rsid w:val="000C00CC"/>
    <w:rsid w:val="000C0189"/>
    <w:rsid w:val="000C2249"/>
    <w:rsid w:val="000C3E49"/>
    <w:rsid w:val="000C7DEC"/>
    <w:rsid w:val="000D0E8C"/>
    <w:rsid w:val="000D0F8C"/>
    <w:rsid w:val="000D1202"/>
    <w:rsid w:val="000D7D49"/>
    <w:rsid w:val="000E08F5"/>
    <w:rsid w:val="000E3531"/>
    <w:rsid w:val="000E6290"/>
    <w:rsid w:val="000E733F"/>
    <w:rsid w:val="000F0F6B"/>
    <w:rsid w:val="000F4CFA"/>
    <w:rsid w:val="000F4D65"/>
    <w:rsid w:val="000F5607"/>
    <w:rsid w:val="000F6812"/>
    <w:rsid w:val="000F7372"/>
    <w:rsid w:val="00103448"/>
    <w:rsid w:val="001036EE"/>
    <w:rsid w:val="001044D8"/>
    <w:rsid w:val="00105C3B"/>
    <w:rsid w:val="0010646C"/>
    <w:rsid w:val="00106753"/>
    <w:rsid w:val="0011020B"/>
    <w:rsid w:val="001115BF"/>
    <w:rsid w:val="00113772"/>
    <w:rsid w:val="00114E9E"/>
    <w:rsid w:val="00120A2D"/>
    <w:rsid w:val="00120B19"/>
    <w:rsid w:val="0013194C"/>
    <w:rsid w:val="00132962"/>
    <w:rsid w:val="00133014"/>
    <w:rsid w:val="001368E4"/>
    <w:rsid w:val="001369BF"/>
    <w:rsid w:val="0013776C"/>
    <w:rsid w:val="00140E11"/>
    <w:rsid w:val="00144995"/>
    <w:rsid w:val="00145D79"/>
    <w:rsid w:val="001608F6"/>
    <w:rsid w:val="00160C89"/>
    <w:rsid w:val="001610B2"/>
    <w:rsid w:val="0016328E"/>
    <w:rsid w:val="001661AB"/>
    <w:rsid w:val="00170AC2"/>
    <w:rsid w:val="001721D9"/>
    <w:rsid w:val="0017415A"/>
    <w:rsid w:val="00174370"/>
    <w:rsid w:val="001763F3"/>
    <w:rsid w:val="00180D14"/>
    <w:rsid w:val="00184385"/>
    <w:rsid w:val="0019057A"/>
    <w:rsid w:val="00192FB0"/>
    <w:rsid w:val="00193298"/>
    <w:rsid w:val="00195B7E"/>
    <w:rsid w:val="0019733A"/>
    <w:rsid w:val="001A0AC4"/>
    <w:rsid w:val="001A213A"/>
    <w:rsid w:val="001A2CB2"/>
    <w:rsid w:val="001A3BC2"/>
    <w:rsid w:val="001A5A69"/>
    <w:rsid w:val="001A62E1"/>
    <w:rsid w:val="001B0E80"/>
    <w:rsid w:val="001C0854"/>
    <w:rsid w:val="001C0A44"/>
    <w:rsid w:val="001C0AF4"/>
    <w:rsid w:val="001C4859"/>
    <w:rsid w:val="001C6786"/>
    <w:rsid w:val="001D3110"/>
    <w:rsid w:val="001D3DF9"/>
    <w:rsid w:val="001E1735"/>
    <w:rsid w:val="001E1D32"/>
    <w:rsid w:val="001E414A"/>
    <w:rsid w:val="001E6B81"/>
    <w:rsid w:val="001F2EE9"/>
    <w:rsid w:val="001F5C68"/>
    <w:rsid w:val="001F5F51"/>
    <w:rsid w:val="00200B71"/>
    <w:rsid w:val="002025E1"/>
    <w:rsid w:val="00202C32"/>
    <w:rsid w:val="00206DB2"/>
    <w:rsid w:val="00207601"/>
    <w:rsid w:val="00210CF7"/>
    <w:rsid w:val="00214426"/>
    <w:rsid w:val="00220CAA"/>
    <w:rsid w:val="002213A2"/>
    <w:rsid w:val="00221FB3"/>
    <w:rsid w:val="002221C9"/>
    <w:rsid w:val="00223220"/>
    <w:rsid w:val="0022344F"/>
    <w:rsid w:val="0022396D"/>
    <w:rsid w:val="00224A60"/>
    <w:rsid w:val="002259EA"/>
    <w:rsid w:val="00227E76"/>
    <w:rsid w:val="00230037"/>
    <w:rsid w:val="002310D7"/>
    <w:rsid w:val="00232BDA"/>
    <w:rsid w:val="002338BF"/>
    <w:rsid w:val="00234157"/>
    <w:rsid w:val="00235CE7"/>
    <w:rsid w:val="002366DE"/>
    <w:rsid w:val="0024418E"/>
    <w:rsid w:val="00244D25"/>
    <w:rsid w:val="002470AD"/>
    <w:rsid w:val="002506D7"/>
    <w:rsid w:val="00250A09"/>
    <w:rsid w:val="00251705"/>
    <w:rsid w:val="002526FB"/>
    <w:rsid w:val="00254A1F"/>
    <w:rsid w:val="00254D45"/>
    <w:rsid w:val="00257C4B"/>
    <w:rsid w:val="00260AAB"/>
    <w:rsid w:val="0026159D"/>
    <w:rsid w:val="00261918"/>
    <w:rsid w:val="002678BB"/>
    <w:rsid w:val="00270DE4"/>
    <w:rsid w:val="00272A73"/>
    <w:rsid w:val="00275B43"/>
    <w:rsid w:val="00280EEB"/>
    <w:rsid w:val="00283245"/>
    <w:rsid w:val="00283AA8"/>
    <w:rsid w:val="00285394"/>
    <w:rsid w:val="00292C8C"/>
    <w:rsid w:val="00295C25"/>
    <w:rsid w:val="002972B5"/>
    <w:rsid w:val="002A465E"/>
    <w:rsid w:val="002A4A60"/>
    <w:rsid w:val="002A7C3A"/>
    <w:rsid w:val="002B39E7"/>
    <w:rsid w:val="002B5A1C"/>
    <w:rsid w:val="002B6739"/>
    <w:rsid w:val="002C31AA"/>
    <w:rsid w:val="002C5474"/>
    <w:rsid w:val="002C7E51"/>
    <w:rsid w:val="002D0CB9"/>
    <w:rsid w:val="002D565A"/>
    <w:rsid w:val="002D6725"/>
    <w:rsid w:val="002E04C4"/>
    <w:rsid w:val="002E0D4B"/>
    <w:rsid w:val="002E1256"/>
    <w:rsid w:val="002E606B"/>
    <w:rsid w:val="002E71E2"/>
    <w:rsid w:val="002E7C76"/>
    <w:rsid w:val="002F09ED"/>
    <w:rsid w:val="002F1673"/>
    <w:rsid w:val="002F33E2"/>
    <w:rsid w:val="002F374D"/>
    <w:rsid w:val="002F4DC4"/>
    <w:rsid w:val="002F60D3"/>
    <w:rsid w:val="00300645"/>
    <w:rsid w:val="003006E5"/>
    <w:rsid w:val="00301876"/>
    <w:rsid w:val="00301DFA"/>
    <w:rsid w:val="0030427B"/>
    <w:rsid w:val="00311341"/>
    <w:rsid w:val="003155C5"/>
    <w:rsid w:val="00316AF2"/>
    <w:rsid w:val="003241B1"/>
    <w:rsid w:val="00325896"/>
    <w:rsid w:val="00326F00"/>
    <w:rsid w:val="00327B0E"/>
    <w:rsid w:val="003305D6"/>
    <w:rsid w:val="00341400"/>
    <w:rsid w:val="0034240C"/>
    <w:rsid w:val="00343B32"/>
    <w:rsid w:val="00344DB5"/>
    <w:rsid w:val="00345424"/>
    <w:rsid w:val="00351530"/>
    <w:rsid w:val="00357D09"/>
    <w:rsid w:val="00363108"/>
    <w:rsid w:val="0036385E"/>
    <w:rsid w:val="00367785"/>
    <w:rsid w:val="00370FF8"/>
    <w:rsid w:val="0037102C"/>
    <w:rsid w:val="003720C9"/>
    <w:rsid w:val="0037730A"/>
    <w:rsid w:val="003822B2"/>
    <w:rsid w:val="00383C67"/>
    <w:rsid w:val="00392FF0"/>
    <w:rsid w:val="00394C3A"/>
    <w:rsid w:val="0039726C"/>
    <w:rsid w:val="0039788E"/>
    <w:rsid w:val="00397F53"/>
    <w:rsid w:val="003C04A7"/>
    <w:rsid w:val="003C0F6D"/>
    <w:rsid w:val="003C13C8"/>
    <w:rsid w:val="003C44A4"/>
    <w:rsid w:val="003C4DE4"/>
    <w:rsid w:val="003D03AE"/>
    <w:rsid w:val="003D2EFB"/>
    <w:rsid w:val="003E1CEC"/>
    <w:rsid w:val="003E6F8B"/>
    <w:rsid w:val="003F2C99"/>
    <w:rsid w:val="003F38AB"/>
    <w:rsid w:val="003F6CD8"/>
    <w:rsid w:val="003F72CD"/>
    <w:rsid w:val="003F76F4"/>
    <w:rsid w:val="00401CD0"/>
    <w:rsid w:val="0040386A"/>
    <w:rsid w:val="00404642"/>
    <w:rsid w:val="00411C8F"/>
    <w:rsid w:val="00422194"/>
    <w:rsid w:val="0042348E"/>
    <w:rsid w:val="00435912"/>
    <w:rsid w:val="004359EA"/>
    <w:rsid w:val="00435F80"/>
    <w:rsid w:val="004367D5"/>
    <w:rsid w:val="004379D3"/>
    <w:rsid w:val="004440AC"/>
    <w:rsid w:val="00447E70"/>
    <w:rsid w:val="00451495"/>
    <w:rsid w:val="004540CD"/>
    <w:rsid w:val="004547B0"/>
    <w:rsid w:val="00455DE3"/>
    <w:rsid w:val="00457FD2"/>
    <w:rsid w:val="00462C8D"/>
    <w:rsid w:val="00462ED5"/>
    <w:rsid w:val="00463C7D"/>
    <w:rsid w:val="00464711"/>
    <w:rsid w:val="004725C0"/>
    <w:rsid w:val="0047519F"/>
    <w:rsid w:val="0047573A"/>
    <w:rsid w:val="00480DE5"/>
    <w:rsid w:val="00481F3D"/>
    <w:rsid w:val="00483B34"/>
    <w:rsid w:val="00487E04"/>
    <w:rsid w:val="0049043F"/>
    <w:rsid w:val="00491AF1"/>
    <w:rsid w:val="00494DEA"/>
    <w:rsid w:val="004A3BF1"/>
    <w:rsid w:val="004A560E"/>
    <w:rsid w:val="004B376E"/>
    <w:rsid w:val="004C1568"/>
    <w:rsid w:val="004C1CE8"/>
    <w:rsid w:val="004C51F1"/>
    <w:rsid w:val="004D0B80"/>
    <w:rsid w:val="004D17EC"/>
    <w:rsid w:val="004D617E"/>
    <w:rsid w:val="004E1AD1"/>
    <w:rsid w:val="004E3C94"/>
    <w:rsid w:val="004E72EF"/>
    <w:rsid w:val="004F3230"/>
    <w:rsid w:val="004F3F8E"/>
    <w:rsid w:val="005005D8"/>
    <w:rsid w:val="0050387E"/>
    <w:rsid w:val="0050426B"/>
    <w:rsid w:val="00511886"/>
    <w:rsid w:val="00513A8A"/>
    <w:rsid w:val="00514824"/>
    <w:rsid w:val="005155A0"/>
    <w:rsid w:val="005165AC"/>
    <w:rsid w:val="005170E2"/>
    <w:rsid w:val="0051791A"/>
    <w:rsid w:val="00520983"/>
    <w:rsid w:val="00523722"/>
    <w:rsid w:val="0053137E"/>
    <w:rsid w:val="0053573D"/>
    <w:rsid w:val="00536BE3"/>
    <w:rsid w:val="00537227"/>
    <w:rsid w:val="00537790"/>
    <w:rsid w:val="00540474"/>
    <w:rsid w:val="00550A2B"/>
    <w:rsid w:val="0055636E"/>
    <w:rsid w:val="0055676B"/>
    <w:rsid w:val="00560BEA"/>
    <w:rsid w:val="0056209F"/>
    <w:rsid w:val="0056222F"/>
    <w:rsid w:val="005775A9"/>
    <w:rsid w:val="0058061E"/>
    <w:rsid w:val="00580647"/>
    <w:rsid w:val="005812E4"/>
    <w:rsid w:val="00583151"/>
    <w:rsid w:val="00584B0C"/>
    <w:rsid w:val="00586F31"/>
    <w:rsid w:val="005900DC"/>
    <w:rsid w:val="00590DDD"/>
    <w:rsid w:val="005A6A53"/>
    <w:rsid w:val="005A6BEF"/>
    <w:rsid w:val="005A71D1"/>
    <w:rsid w:val="005B0E97"/>
    <w:rsid w:val="005B145B"/>
    <w:rsid w:val="005B45A4"/>
    <w:rsid w:val="005B4FE3"/>
    <w:rsid w:val="005C341D"/>
    <w:rsid w:val="005C479C"/>
    <w:rsid w:val="005C7D40"/>
    <w:rsid w:val="005D04CA"/>
    <w:rsid w:val="005D0B16"/>
    <w:rsid w:val="005D0F5A"/>
    <w:rsid w:val="005D24E2"/>
    <w:rsid w:val="005D4EE4"/>
    <w:rsid w:val="005E35A5"/>
    <w:rsid w:val="005E464C"/>
    <w:rsid w:val="005E5290"/>
    <w:rsid w:val="005E6552"/>
    <w:rsid w:val="005F12A7"/>
    <w:rsid w:val="005F15D8"/>
    <w:rsid w:val="005F200C"/>
    <w:rsid w:val="005F21C8"/>
    <w:rsid w:val="005F2979"/>
    <w:rsid w:val="005F3637"/>
    <w:rsid w:val="005F3B53"/>
    <w:rsid w:val="005F46DF"/>
    <w:rsid w:val="005F4D64"/>
    <w:rsid w:val="005F4F5F"/>
    <w:rsid w:val="00601175"/>
    <w:rsid w:val="006034D8"/>
    <w:rsid w:val="00603512"/>
    <w:rsid w:val="0060765D"/>
    <w:rsid w:val="00610038"/>
    <w:rsid w:val="00613703"/>
    <w:rsid w:val="0061455F"/>
    <w:rsid w:val="006152E4"/>
    <w:rsid w:val="00616B51"/>
    <w:rsid w:val="00620EBF"/>
    <w:rsid w:val="006221DA"/>
    <w:rsid w:val="00627800"/>
    <w:rsid w:val="00633A43"/>
    <w:rsid w:val="00634157"/>
    <w:rsid w:val="006362D0"/>
    <w:rsid w:val="00644519"/>
    <w:rsid w:val="00644722"/>
    <w:rsid w:val="00644DAC"/>
    <w:rsid w:val="0064535F"/>
    <w:rsid w:val="006473EE"/>
    <w:rsid w:val="00653D14"/>
    <w:rsid w:val="00655343"/>
    <w:rsid w:val="00655771"/>
    <w:rsid w:val="00656BEB"/>
    <w:rsid w:val="00657909"/>
    <w:rsid w:val="006617C4"/>
    <w:rsid w:val="00661D7F"/>
    <w:rsid w:val="0066560D"/>
    <w:rsid w:val="00666BB1"/>
    <w:rsid w:val="00667A2E"/>
    <w:rsid w:val="006700C5"/>
    <w:rsid w:val="006708B3"/>
    <w:rsid w:val="006727C8"/>
    <w:rsid w:val="00681604"/>
    <w:rsid w:val="0068637B"/>
    <w:rsid w:val="00686CD2"/>
    <w:rsid w:val="006965A3"/>
    <w:rsid w:val="006A2FB2"/>
    <w:rsid w:val="006A5632"/>
    <w:rsid w:val="006A5F65"/>
    <w:rsid w:val="006A642E"/>
    <w:rsid w:val="006B5E9B"/>
    <w:rsid w:val="006C11A7"/>
    <w:rsid w:val="006C3092"/>
    <w:rsid w:val="006C4A7A"/>
    <w:rsid w:val="006C5503"/>
    <w:rsid w:val="006C69D8"/>
    <w:rsid w:val="006C7A3C"/>
    <w:rsid w:val="006D7228"/>
    <w:rsid w:val="006E05ED"/>
    <w:rsid w:val="006E2FC9"/>
    <w:rsid w:val="006E356C"/>
    <w:rsid w:val="006E394B"/>
    <w:rsid w:val="006F4825"/>
    <w:rsid w:val="006F7CA6"/>
    <w:rsid w:val="0070147A"/>
    <w:rsid w:val="0070330F"/>
    <w:rsid w:val="0070524A"/>
    <w:rsid w:val="00705A58"/>
    <w:rsid w:val="0070637A"/>
    <w:rsid w:val="007101F3"/>
    <w:rsid w:val="00716644"/>
    <w:rsid w:val="007166B9"/>
    <w:rsid w:val="00716789"/>
    <w:rsid w:val="00720B3A"/>
    <w:rsid w:val="00721D47"/>
    <w:rsid w:val="00722DED"/>
    <w:rsid w:val="0072354F"/>
    <w:rsid w:val="007260E0"/>
    <w:rsid w:val="0072652C"/>
    <w:rsid w:val="007270B8"/>
    <w:rsid w:val="00727305"/>
    <w:rsid w:val="007274CE"/>
    <w:rsid w:val="0074072C"/>
    <w:rsid w:val="0074387E"/>
    <w:rsid w:val="00744928"/>
    <w:rsid w:val="0074744C"/>
    <w:rsid w:val="00747AAF"/>
    <w:rsid w:val="00747D54"/>
    <w:rsid w:val="00751313"/>
    <w:rsid w:val="00752B17"/>
    <w:rsid w:val="00754A93"/>
    <w:rsid w:val="00757256"/>
    <w:rsid w:val="007644BE"/>
    <w:rsid w:val="007706EE"/>
    <w:rsid w:val="00771803"/>
    <w:rsid w:val="00771F3E"/>
    <w:rsid w:val="00772552"/>
    <w:rsid w:val="007725B9"/>
    <w:rsid w:val="007738ED"/>
    <w:rsid w:val="00776311"/>
    <w:rsid w:val="0077678E"/>
    <w:rsid w:val="007802FE"/>
    <w:rsid w:val="00785C5B"/>
    <w:rsid w:val="00786F1B"/>
    <w:rsid w:val="00790910"/>
    <w:rsid w:val="007924AE"/>
    <w:rsid w:val="00792739"/>
    <w:rsid w:val="007952D3"/>
    <w:rsid w:val="007974DB"/>
    <w:rsid w:val="00797B98"/>
    <w:rsid w:val="00797FE7"/>
    <w:rsid w:val="007A1490"/>
    <w:rsid w:val="007A1BE2"/>
    <w:rsid w:val="007A1C55"/>
    <w:rsid w:val="007B44DB"/>
    <w:rsid w:val="007B5702"/>
    <w:rsid w:val="007B7B40"/>
    <w:rsid w:val="007C174F"/>
    <w:rsid w:val="007C1C8A"/>
    <w:rsid w:val="007C3E71"/>
    <w:rsid w:val="007C5293"/>
    <w:rsid w:val="007C54CA"/>
    <w:rsid w:val="007D12D8"/>
    <w:rsid w:val="007E2D12"/>
    <w:rsid w:val="007E3CCA"/>
    <w:rsid w:val="007E7B32"/>
    <w:rsid w:val="007F51E4"/>
    <w:rsid w:val="007F58F3"/>
    <w:rsid w:val="007F5B89"/>
    <w:rsid w:val="00800CB3"/>
    <w:rsid w:val="00803E03"/>
    <w:rsid w:val="00810101"/>
    <w:rsid w:val="00810569"/>
    <w:rsid w:val="00811328"/>
    <w:rsid w:val="00812016"/>
    <w:rsid w:val="00824739"/>
    <w:rsid w:val="00825265"/>
    <w:rsid w:val="008260F5"/>
    <w:rsid w:val="00826512"/>
    <w:rsid w:val="008266E1"/>
    <w:rsid w:val="0083133B"/>
    <w:rsid w:val="00831DC0"/>
    <w:rsid w:val="00833344"/>
    <w:rsid w:val="00833E92"/>
    <w:rsid w:val="00837FCD"/>
    <w:rsid w:val="008413A3"/>
    <w:rsid w:val="00841595"/>
    <w:rsid w:val="00841A03"/>
    <w:rsid w:val="00843F55"/>
    <w:rsid w:val="00844409"/>
    <w:rsid w:val="0084526D"/>
    <w:rsid w:val="0085108F"/>
    <w:rsid w:val="008518F3"/>
    <w:rsid w:val="008534B0"/>
    <w:rsid w:val="00854803"/>
    <w:rsid w:val="00854947"/>
    <w:rsid w:val="00861382"/>
    <w:rsid w:val="00861812"/>
    <w:rsid w:val="008630AE"/>
    <w:rsid w:val="00863905"/>
    <w:rsid w:val="0086407B"/>
    <w:rsid w:val="008645A2"/>
    <w:rsid w:val="0086578B"/>
    <w:rsid w:val="008670FF"/>
    <w:rsid w:val="008722BA"/>
    <w:rsid w:val="00872E2D"/>
    <w:rsid w:val="00875874"/>
    <w:rsid w:val="00881A0E"/>
    <w:rsid w:val="00887E8E"/>
    <w:rsid w:val="0089613A"/>
    <w:rsid w:val="008965C7"/>
    <w:rsid w:val="00896D3E"/>
    <w:rsid w:val="00897913"/>
    <w:rsid w:val="00897ACB"/>
    <w:rsid w:val="008A4464"/>
    <w:rsid w:val="008A61A7"/>
    <w:rsid w:val="008B227A"/>
    <w:rsid w:val="008B4378"/>
    <w:rsid w:val="008B5974"/>
    <w:rsid w:val="008C0460"/>
    <w:rsid w:val="008E14FD"/>
    <w:rsid w:val="008E26D9"/>
    <w:rsid w:val="008E2EBC"/>
    <w:rsid w:val="008E3378"/>
    <w:rsid w:val="008E3641"/>
    <w:rsid w:val="008E6889"/>
    <w:rsid w:val="008E75B9"/>
    <w:rsid w:val="008E7E3D"/>
    <w:rsid w:val="008E7EF5"/>
    <w:rsid w:val="008F6D1F"/>
    <w:rsid w:val="008F72E1"/>
    <w:rsid w:val="00910038"/>
    <w:rsid w:val="00913391"/>
    <w:rsid w:val="00916EBB"/>
    <w:rsid w:val="00916F93"/>
    <w:rsid w:val="0092055D"/>
    <w:rsid w:val="00921590"/>
    <w:rsid w:val="00924FF9"/>
    <w:rsid w:val="00925270"/>
    <w:rsid w:val="00925BCB"/>
    <w:rsid w:val="009271A8"/>
    <w:rsid w:val="009274FB"/>
    <w:rsid w:val="009318FE"/>
    <w:rsid w:val="00931E63"/>
    <w:rsid w:val="00934D72"/>
    <w:rsid w:val="00937417"/>
    <w:rsid w:val="0094174F"/>
    <w:rsid w:val="00952758"/>
    <w:rsid w:val="00953F77"/>
    <w:rsid w:val="009576FA"/>
    <w:rsid w:val="009616F3"/>
    <w:rsid w:val="00965959"/>
    <w:rsid w:val="009721EF"/>
    <w:rsid w:val="00973521"/>
    <w:rsid w:val="00973DEB"/>
    <w:rsid w:val="00976023"/>
    <w:rsid w:val="00977300"/>
    <w:rsid w:val="0098028E"/>
    <w:rsid w:val="00984033"/>
    <w:rsid w:val="0098411A"/>
    <w:rsid w:val="009848BB"/>
    <w:rsid w:val="0098544C"/>
    <w:rsid w:val="0098645A"/>
    <w:rsid w:val="009876A5"/>
    <w:rsid w:val="00992BE3"/>
    <w:rsid w:val="00994D73"/>
    <w:rsid w:val="009A07AB"/>
    <w:rsid w:val="009A0E0B"/>
    <w:rsid w:val="009A103F"/>
    <w:rsid w:val="009A34BA"/>
    <w:rsid w:val="009A6B3A"/>
    <w:rsid w:val="009B0C82"/>
    <w:rsid w:val="009B1415"/>
    <w:rsid w:val="009B76C4"/>
    <w:rsid w:val="009C1289"/>
    <w:rsid w:val="009C1419"/>
    <w:rsid w:val="009C1A67"/>
    <w:rsid w:val="009C4881"/>
    <w:rsid w:val="009D03E3"/>
    <w:rsid w:val="009D1759"/>
    <w:rsid w:val="009D27B2"/>
    <w:rsid w:val="009D3E20"/>
    <w:rsid w:val="009E3E23"/>
    <w:rsid w:val="009E70D1"/>
    <w:rsid w:val="00A028B4"/>
    <w:rsid w:val="00A02C8F"/>
    <w:rsid w:val="00A02FBA"/>
    <w:rsid w:val="00A0527C"/>
    <w:rsid w:val="00A1233E"/>
    <w:rsid w:val="00A1334C"/>
    <w:rsid w:val="00A14D04"/>
    <w:rsid w:val="00A14DAC"/>
    <w:rsid w:val="00A170AD"/>
    <w:rsid w:val="00A242CD"/>
    <w:rsid w:val="00A24EEC"/>
    <w:rsid w:val="00A26E81"/>
    <w:rsid w:val="00A26EEF"/>
    <w:rsid w:val="00A2753F"/>
    <w:rsid w:val="00A27BF8"/>
    <w:rsid w:val="00A30C1D"/>
    <w:rsid w:val="00A30CA5"/>
    <w:rsid w:val="00A35CE5"/>
    <w:rsid w:val="00A37163"/>
    <w:rsid w:val="00A37AC6"/>
    <w:rsid w:val="00A37BEF"/>
    <w:rsid w:val="00A41BF1"/>
    <w:rsid w:val="00A41CAF"/>
    <w:rsid w:val="00A4550F"/>
    <w:rsid w:val="00A45C29"/>
    <w:rsid w:val="00A46955"/>
    <w:rsid w:val="00A509E3"/>
    <w:rsid w:val="00A606EA"/>
    <w:rsid w:val="00A62117"/>
    <w:rsid w:val="00A62199"/>
    <w:rsid w:val="00A66E6E"/>
    <w:rsid w:val="00A7199F"/>
    <w:rsid w:val="00A72573"/>
    <w:rsid w:val="00A72EBE"/>
    <w:rsid w:val="00A73B37"/>
    <w:rsid w:val="00A7587E"/>
    <w:rsid w:val="00A76A55"/>
    <w:rsid w:val="00A77E9E"/>
    <w:rsid w:val="00A826E4"/>
    <w:rsid w:val="00A870BD"/>
    <w:rsid w:val="00A94E1E"/>
    <w:rsid w:val="00A9723C"/>
    <w:rsid w:val="00A97854"/>
    <w:rsid w:val="00A97A25"/>
    <w:rsid w:val="00AA152D"/>
    <w:rsid w:val="00AA46F5"/>
    <w:rsid w:val="00AA54F2"/>
    <w:rsid w:val="00AA7532"/>
    <w:rsid w:val="00AA75FD"/>
    <w:rsid w:val="00AA772D"/>
    <w:rsid w:val="00AB1A90"/>
    <w:rsid w:val="00AB3EB9"/>
    <w:rsid w:val="00AB59C7"/>
    <w:rsid w:val="00AB70E9"/>
    <w:rsid w:val="00AC0E63"/>
    <w:rsid w:val="00AC1758"/>
    <w:rsid w:val="00AC1B5F"/>
    <w:rsid w:val="00AC362B"/>
    <w:rsid w:val="00AC3D72"/>
    <w:rsid w:val="00AC49F1"/>
    <w:rsid w:val="00AC617C"/>
    <w:rsid w:val="00AD2F4A"/>
    <w:rsid w:val="00AD543E"/>
    <w:rsid w:val="00AD64DB"/>
    <w:rsid w:val="00AE1A79"/>
    <w:rsid w:val="00AF040F"/>
    <w:rsid w:val="00AF1BB2"/>
    <w:rsid w:val="00AF2B9B"/>
    <w:rsid w:val="00B00B7B"/>
    <w:rsid w:val="00B031D6"/>
    <w:rsid w:val="00B04278"/>
    <w:rsid w:val="00B05B7A"/>
    <w:rsid w:val="00B165AA"/>
    <w:rsid w:val="00B17B47"/>
    <w:rsid w:val="00B201AB"/>
    <w:rsid w:val="00B21C67"/>
    <w:rsid w:val="00B22BF6"/>
    <w:rsid w:val="00B23820"/>
    <w:rsid w:val="00B2543B"/>
    <w:rsid w:val="00B2786A"/>
    <w:rsid w:val="00B32447"/>
    <w:rsid w:val="00B329E5"/>
    <w:rsid w:val="00B32D1F"/>
    <w:rsid w:val="00B356C7"/>
    <w:rsid w:val="00B36524"/>
    <w:rsid w:val="00B44F75"/>
    <w:rsid w:val="00B46DD6"/>
    <w:rsid w:val="00B51E2E"/>
    <w:rsid w:val="00B52F6F"/>
    <w:rsid w:val="00B54AF0"/>
    <w:rsid w:val="00B557C9"/>
    <w:rsid w:val="00B571CE"/>
    <w:rsid w:val="00B57466"/>
    <w:rsid w:val="00B704A3"/>
    <w:rsid w:val="00B72E79"/>
    <w:rsid w:val="00B73101"/>
    <w:rsid w:val="00B76437"/>
    <w:rsid w:val="00B77D46"/>
    <w:rsid w:val="00B817FE"/>
    <w:rsid w:val="00B81A1F"/>
    <w:rsid w:val="00B85498"/>
    <w:rsid w:val="00B857C8"/>
    <w:rsid w:val="00B8610B"/>
    <w:rsid w:val="00B874AD"/>
    <w:rsid w:val="00B924E8"/>
    <w:rsid w:val="00B93EA1"/>
    <w:rsid w:val="00B9545B"/>
    <w:rsid w:val="00B971F2"/>
    <w:rsid w:val="00BA253F"/>
    <w:rsid w:val="00BA3497"/>
    <w:rsid w:val="00BA3C77"/>
    <w:rsid w:val="00BA5456"/>
    <w:rsid w:val="00BB2B14"/>
    <w:rsid w:val="00BB3104"/>
    <w:rsid w:val="00BB32DF"/>
    <w:rsid w:val="00BB51C7"/>
    <w:rsid w:val="00BB7DE3"/>
    <w:rsid w:val="00BC0723"/>
    <w:rsid w:val="00BC0A27"/>
    <w:rsid w:val="00BC16EC"/>
    <w:rsid w:val="00BC6119"/>
    <w:rsid w:val="00BD1949"/>
    <w:rsid w:val="00BD4A29"/>
    <w:rsid w:val="00BE0A20"/>
    <w:rsid w:val="00BE20E6"/>
    <w:rsid w:val="00BE295B"/>
    <w:rsid w:val="00BE3259"/>
    <w:rsid w:val="00BF2213"/>
    <w:rsid w:val="00BF73BA"/>
    <w:rsid w:val="00C03BD3"/>
    <w:rsid w:val="00C057D8"/>
    <w:rsid w:val="00C07622"/>
    <w:rsid w:val="00C10B3D"/>
    <w:rsid w:val="00C143CE"/>
    <w:rsid w:val="00C17E7C"/>
    <w:rsid w:val="00C2156A"/>
    <w:rsid w:val="00C265FB"/>
    <w:rsid w:val="00C31E6D"/>
    <w:rsid w:val="00C410D5"/>
    <w:rsid w:val="00C42962"/>
    <w:rsid w:val="00C45092"/>
    <w:rsid w:val="00C55239"/>
    <w:rsid w:val="00C55658"/>
    <w:rsid w:val="00C560A7"/>
    <w:rsid w:val="00C57720"/>
    <w:rsid w:val="00C62F4A"/>
    <w:rsid w:val="00C72CC1"/>
    <w:rsid w:val="00C73800"/>
    <w:rsid w:val="00C76C8A"/>
    <w:rsid w:val="00C7783A"/>
    <w:rsid w:val="00C81BB2"/>
    <w:rsid w:val="00C82E41"/>
    <w:rsid w:val="00C84DD1"/>
    <w:rsid w:val="00C85F4E"/>
    <w:rsid w:val="00C90E21"/>
    <w:rsid w:val="00C93F4F"/>
    <w:rsid w:val="00C974F9"/>
    <w:rsid w:val="00CA13D0"/>
    <w:rsid w:val="00CB36BA"/>
    <w:rsid w:val="00CB49E6"/>
    <w:rsid w:val="00CC1FF4"/>
    <w:rsid w:val="00CD17DA"/>
    <w:rsid w:val="00CD4071"/>
    <w:rsid w:val="00CD407F"/>
    <w:rsid w:val="00CD42C4"/>
    <w:rsid w:val="00CD4E7C"/>
    <w:rsid w:val="00CD6A17"/>
    <w:rsid w:val="00CE01B0"/>
    <w:rsid w:val="00CE0BE0"/>
    <w:rsid w:val="00CE1014"/>
    <w:rsid w:val="00CE459C"/>
    <w:rsid w:val="00CE5741"/>
    <w:rsid w:val="00CF2378"/>
    <w:rsid w:val="00CF3456"/>
    <w:rsid w:val="00CF4505"/>
    <w:rsid w:val="00CF4635"/>
    <w:rsid w:val="00D0274D"/>
    <w:rsid w:val="00D05FCE"/>
    <w:rsid w:val="00D0691E"/>
    <w:rsid w:val="00D06B4B"/>
    <w:rsid w:val="00D1193B"/>
    <w:rsid w:val="00D11B6E"/>
    <w:rsid w:val="00D142B7"/>
    <w:rsid w:val="00D14F9E"/>
    <w:rsid w:val="00D1651E"/>
    <w:rsid w:val="00D200ED"/>
    <w:rsid w:val="00D236E9"/>
    <w:rsid w:val="00D23F77"/>
    <w:rsid w:val="00D2404F"/>
    <w:rsid w:val="00D272A7"/>
    <w:rsid w:val="00D27506"/>
    <w:rsid w:val="00D30322"/>
    <w:rsid w:val="00D32C8C"/>
    <w:rsid w:val="00D34184"/>
    <w:rsid w:val="00D370D6"/>
    <w:rsid w:val="00D421FC"/>
    <w:rsid w:val="00D42672"/>
    <w:rsid w:val="00D4369E"/>
    <w:rsid w:val="00D46A4E"/>
    <w:rsid w:val="00D47057"/>
    <w:rsid w:val="00D508C6"/>
    <w:rsid w:val="00D52AE1"/>
    <w:rsid w:val="00D52B71"/>
    <w:rsid w:val="00D52C0E"/>
    <w:rsid w:val="00D5310F"/>
    <w:rsid w:val="00D54E80"/>
    <w:rsid w:val="00D55C49"/>
    <w:rsid w:val="00D563A3"/>
    <w:rsid w:val="00D63DF5"/>
    <w:rsid w:val="00D6504B"/>
    <w:rsid w:val="00D729C6"/>
    <w:rsid w:val="00D7453D"/>
    <w:rsid w:val="00D75526"/>
    <w:rsid w:val="00D77439"/>
    <w:rsid w:val="00D801E0"/>
    <w:rsid w:val="00D82CA1"/>
    <w:rsid w:val="00D84D3C"/>
    <w:rsid w:val="00D912D6"/>
    <w:rsid w:val="00D93553"/>
    <w:rsid w:val="00D95C9B"/>
    <w:rsid w:val="00D97830"/>
    <w:rsid w:val="00DB0306"/>
    <w:rsid w:val="00DB1017"/>
    <w:rsid w:val="00DB3B16"/>
    <w:rsid w:val="00DC0A8D"/>
    <w:rsid w:val="00DC11AD"/>
    <w:rsid w:val="00DC163B"/>
    <w:rsid w:val="00DC3140"/>
    <w:rsid w:val="00DC37E2"/>
    <w:rsid w:val="00DC6325"/>
    <w:rsid w:val="00DC7A17"/>
    <w:rsid w:val="00DD110C"/>
    <w:rsid w:val="00DD3B77"/>
    <w:rsid w:val="00DD52C1"/>
    <w:rsid w:val="00DD657A"/>
    <w:rsid w:val="00DD6DAF"/>
    <w:rsid w:val="00DE0368"/>
    <w:rsid w:val="00DE3A55"/>
    <w:rsid w:val="00DE3B12"/>
    <w:rsid w:val="00DE4AFE"/>
    <w:rsid w:val="00DE68CC"/>
    <w:rsid w:val="00DE7244"/>
    <w:rsid w:val="00DF0AC9"/>
    <w:rsid w:val="00DF2659"/>
    <w:rsid w:val="00DF4157"/>
    <w:rsid w:val="00DF426B"/>
    <w:rsid w:val="00E0020E"/>
    <w:rsid w:val="00E00875"/>
    <w:rsid w:val="00E00C2C"/>
    <w:rsid w:val="00E11AC9"/>
    <w:rsid w:val="00E11FFD"/>
    <w:rsid w:val="00E12242"/>
    <w:rsid w:val="00E12E8A"/>
    <w:rsid w:val="00E15686"/>
    <w:rsid w:val="00E161DF"/>
    <w:rsid w:val="00E20143"/>
    <w:rsid w:val="00E23C67"/>
    <w:rsid w:val="00E245B6"/>
    <w:rsid w:val="00E26655"/>
    <w:rsid w:val="00E30DCC"/>
    <w:rsid w:val="00E31926"/>
    <w:rsid w:val="00E3369C"/>
    <w:rsid w:val="00E339E2"/>
    <w:rsid w:val="00E34C05"/>
    <w:rsid w:val="00E371BD"/>
    <w:rsid w:val="00E37735"/>
    <w:rsid w:val="00E40D29"/>
    <w:rsid w:val="00E4401C"/>
    <w:rsid w:val="00E473CE"/>
    <w:rsid w:val="00E60BC3"/>
    <w:rsid w:val="00E62747"/>
    <w:rsid w:val="00E63A01"/>
    <w:rsid w:val="00E64EED"/>
    <w:rsid w:val="00E65A02"/>
    <w:rsid w:val="00E66A48"/>
    <w:rsid w:val="00E70BDE"/>
    <w:rsid w:val="00E71878"/>
    <w:rsid w:val="00E720BD"/>
    <w:rsid w:val="00E747EB"/>
    <w:rsid w:val="00E814D6"/>
    <w:rsid w:val="00E821B4"/>
    <w:rsid w:val="00E822E5"/>
    <w:rsid w:val="00E82A21"/>
    <w:rsid w:val="00E82AB7"/>
    <w:rsid w:val="00E82D76"/>
    <w:rsid w:val="00E84443"/>
    <w:rsid w:val="00E84F59"/>
    <w:rsid w:val="00E868CE"/>
    <w:rsid w:val="00E87731"/>
    <w:rsid w:val="00E87943"/>
    <w:rsid w:val="00E900E1"/>
    <w:rsid w:val="00E93E6C"/>
    <w:rsid w:val="00E96799"/>
    <w:rsid w:val="00EA1434"/>
    <w:rsid w:val="00EA2F60"/>
    <w:rsid w:val="00EA3EFA"/>
    <w:rsid w:val="00EB022B"/>
    <w:rsid w:val="00EB2B3D"/>
    <w:rsid w:val="00EB2FD1"/>
    <w:rsid w:val="00EB30E1"/>
    <w:rsid w:val="00EC13BA"/>
    <w:rsid w:val="00EC1CF3"/>
    <w:rsid w:val="00EC2C0D"/>
    <w:rsid w:val="00EC486B"/>
    <w:rsid w:val="00EC5A24"/>
    <w:rsid w:val="00ED090D"/>
    <w:rsid w:val="00ED482A"/>
    <w:rsid w:val="00ED546F"/>
    <w:rsid w:val="00ED6A6E"/>
    <w:rsid w:val="00ED74DC"/>
    <w:rsid w:val="00ED753D"/>
    <w:rsid w:val="00EE6530"/>
    <w:rsid w:val="00EE67EB"/>
    <w:rsid w:val="00EF26E4"/>
    <w:rsid w:val="00EF5C68"/>
    <w:rsid w:val="00F00F97"/>
    <w:rsid w:val="00F02A6E"/>
    <w:rsid w:val="00F04858"/>
    <w:rsid w:val="00F07D20"/>
    <w:rsid w:val="00F11EE6"/>
    <w:rsid w:val="00F12B7F"/>
    <w:rsid w:val="00F14E5F"/>
    <w:rsid w:val="00F154E0"/>
    <w:rsid w:val="00F15BDC"/>
    <w:rsid w:val="00F15F51"/>
    <w:rsid w:val="00F175D8"/>
    <w:rsid w:val="00F22327"/>
    <w:rsid w:val="00F23BF5"/>
    <w:rsid w:val="00F254F5"/>
    <w:rsid w:val="00F32D44"/>
    <w:rsid w:val="00F34909"/>
    <w:rsid w:val="00F353D6"/>
    <w:rsid w:val="00F40238"/>
    <w:rsid w:val="00F422CD"/>
    <w:rsid w:val="00F42A75"/>
    <w:rsid w:val="00F4733E"/>
    <w:rsid w:val="00F506B2"/>
    <w:rsid w:val="00F50DA4"/>
    <w:rsid w:val="00F52106"/>
    <w:rsid w:val="00F53D49"/>
    <w:rsid w:val="00F556A5"/>
    <w:rsid w:val="00F57B19"/>
    <w:rsid w:val="00F57F52"/>
    <w:rsid w:val="00F6008C"/>
    <w:rsid w:val="00F618AE"/>
    <w:rsid w:val="00F61D65"/>
    <w:rsid w:val="00F627CA"/>
    <w:rsid w:val="00F63698"/>
    <w:rsid w:val="00F810A0"/>
    <w:rsid w:val="00F94833"/>
    <w:rsid w:val="00F9527C"/>
    <w:rsid w:val="00F95D91"/>
    <w:rsid w:val="00FA08D7"/>
    <w:rsid w:val="00FA2115"/>
    <w:rsid w:val="00FA6E34"/>
    <w:rsid w:val="00FA7312"/>
    <w:rsid w:val="00FB14B5"/>
    <w:rsid w:val="00FC1FA1"/>
    <w:rsid w:val="00FD0B9D"/>
    <w:rsid w:val="00FD10BE"/>
    <w:rsid w:val="00FD1752"/>
    <w:rsid w:val="00FD6C44"/>
    <w:rsid w:val="00FD7177"/>
    <w:rsid w:val="00FE28E7"/>
    <w:rsid w:val="00FE3438"/>
    <w:rsid w:val="00FE4E7E"/>
    <w:rsid w:val="00FE636C"/>
    <w:rsid w:val="00FF5398"/>
    <w:rsid w:val="00FF630C"/>
    <w:rsid w:val="00FF6FFE"/>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86D9D-60AF-4F28-B5E9-C514197F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sz w:val="28"/>
    </w:rPr>
  </w:style>
  <w:style w:type="paragraph" w:styleId="Heading3">
    <w:name w:val="heading 3"/>
    <w:basedOn w:val="Normal"/>
    <w:next w:val="Normal"/>
    <w:link w:val="Heading3Char"/>
    <w:semiHidden/>
    <w:unhideWhenUsed/>
    <w:qFormat/>
    <w:rsid w:val="007B7B40"/>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rPr>
      <w:sz w:val="20"/>
    </w:rPr>
  </w:style>
  <w:style w:type="character" w:styleId="Hyperlink">
    <w:name w:val="Hyperlink"/>
    <w:rsid w:val="00896D3E"/>
    <w:rPr>
      <w:color w:val="0000FF"/>
      <w:u w:val="single"/>
    </w:rPr>
  </w:style>
  <w:style w:type="paragraph" w:styleId="BodyTextIndent2">
    <w:name w:val="Body Text Indent 2"/>
    <w:basedOn w:val="Normal"/>
    <w:rsid w:val="00584B0C"/>
    <w:pPr>
      <w:ind w:left="-2070"/>
      <w:jc w:val="both"/>
    </w:pPr>
  </w:style>
  <w:style w:type="paragraph" w:styleId="BalloonText">
    <w:name w:val="Balloon Text"/>
    <w:basedOn w:val="Normal"/>
    <w:semiHidden/>
    <w:rsid w:val="00230037"/>
    <w:rPr>
      <w:rFonts w:ascii="Tahoma" w:hAnsi="Tahoma" w:cs="Tahoma"/>
      <w:sz w:val="16"/>
      <w:szCs w:val="16"/>
    </w:rPr>
  </w:style>
  <w:style w:type="paragraph" w:customStyle="1" w:styleId="Default">
    <w:name w:val="Default"/>
    <w:rsid w:val="00103448"/>
    <w:pPr>
      <w:autoSpaceDE w:val="0"/>
      <w:autoSpaceDN w:val="0"/>
      <w:adjustRightInd w:val="0"/>
    </w:pPr>
    <w:rPr>
      <w:rFonts w:ascii="Fd5778" w:hAnsi="Fd5778" w:cs="Fd5778"/>
      <w:color w:val="000000"/>
      <w:sz w:val="24"/>
      <w:szCs w:val="24"/>
    </w:rPr>
  </w:style>
  <w:style w:type="paragraph" w:styleId="ListParagraph">
    <w:name w:val="List Paragraph"/>
    <w:basedOn w:val="Normal"/>
    <w:uiPriority w:val="34"/>
    <w:qFormat/>
    <w:rsid w:val="00887E8E"/>
    <w:pPr>
      <w:ind w:left="720"/>
    </w:pPr>
  </w:style>
  <w:style w:type="paragraph" w:styleId="FootnoteText">
    <w:name w:val="footnote text"/>
    <w:basedOn w:val="Normal"/>
    <w:link w:val="FootnoteTextChar"/>
    <w:rsid w:val="00DE0368"/>
    <w:rPr>
      <w:sz w:val="20"/>
    </w:rPr>
  </w:style>
  <w:style w:type="character" w:customStyle="1" w:styleId="FootnoteTextChar">
    <w:name w:val="Footnote Text Char"/>
    <w:basedOn w:val="DefaultParagraphFont"/>
    <w:link w:val="FootnoteText"/>
    <w:rsid w:val="00DE0368"/>
  </w:style>
  <w:style w:type="character" w:styleId="FootnoteReference">
    <w:name w:val="footnote reference"/>
    <w:rsid w:val="00DE0368"/>
    <w:rPr>
      <w:vertAlign w:val="superscript"/>
    </w:rPr>
  </w:style>
  <w:style w:type="character" w:customStyle="1" w:styleId="Heading3Char">
    <w:name w:val="Heading 3 Char"/>
    <w:link w:val="Heading3"/>
    <w:semiHidden/>
    <w:rsid w:val="007B7B40"/>
    <w:rPr>
      <w:rFonts w:ascii="Cambria" w:eastAsia="Times New Roman" w:hAnsi="Cambria" w:cs="Times New Roman"/>
      <w:b/>
      <w:bCs/>
      <w:sz w:val="26"/>
      <w:szCs w:val="26"/>
      <w:lang w:val="sq-AL"/>
    </w:rPr>
  </w:style>
  <w:style w:type="character" w:customStyle="1" w:styleId="apple-converted-space">
    <w:name w:val="apple-converted-space"/>
    <w:basedOn w:val="DefaultParagraphFont"/>
    <w:rsid w:val="0074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9233">
      <w:bodyDiv w:val="1"/>
      <w:marLeft w:val="0"/>
      <w:marRight w:val="0"/>
      <w:marTop w:val="0"/>
      <w:marBottom w:val="0"/>
      <w:divBdr>
        <w:top w:val="none" w:sz="0" w:space="0" w:color="auto"/>
        <w:left w:val="none" w:sz="0" w:space="0" w:color="auto"/>
        <w:bottom w:val="none" w:sz="0" w:space="0" w:color="auto"/>
        <w:right w:val="none" w:sz="0" w:space="0" w:color="auto"/>
      </w:divBdr>
    </w:div>
    <w:div w:id="524755228">
      <w:bodyDiv w:val="1"/>
      <w:marLeft w:val="0"/>
      <w:marRight w:val="0"/>
      <w:marTop w:val="0"/>
      <w:marBottom w:val="0"/>
      <w:divBdr>
        <w:top w:val="none" w:sz="0" w:space="0" w:color="auto"/>
        <w:left w:val="none" w:sz="0" w:space="0" w:color="auto"/>
        <w:bottom w:val="none" w:sz="0" w:space="0" w:color="auto"/>
        <w:right w:val="none" w:sz="0" w:space="0" w:color="auto"/>
      </w:divBdr>
    </w:div>
    <w:div w:id="551576331">
      <w:bodyDiv w:val="1"/>
      <w:marLeft w:val="0"/>
      <w:marRight w:val="0"/>
      <w:marTop w:val="0"/>
      <w:marBottom w:val="0"/>
      <w:divBdr>
        <w:top w:val="none" w:sz="0" w:space="0" w:color="auto"/>
        <w:left w:val="none" w:sz="0" w:space="0" w:color="auto"/>
        <w:bottom w:val="none" w:sz="0" w:space="0" w:color="auto"/>
        <w:right w:val="none" w:sz="0" w:space="0" w:color="auto"/>
      </w:divBdr>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617182426">
      <w:bodyDiv w:val="1"/>
      <w:marLeft w:val="0"/>
      <w:marRight w:val="0"/>
      <w:marTop w:val="0"/>
      <w:marBottom w:val="0"/>
      <w:divBdr>
        <w:top w:val="none" w:sz="0" w:space="0" w:color="auto"/>
        <w:left w:val="none" w:sz="0" w:space="0" w:color="auto"/>
        <w:bottom w:val="none" w:sz="0" w:space="0" w:color="auto"/>
        <w:right w:val="none" w:sz="0" w:space="0" w:color="auto"/>
      </w:divBdr>
    </w:div>
    <w:div w:id="626859977">
      <w:bodyDiv w:val="1"/>
      <w:marLeft w:val="0"/>
      <w:marRight w:val="0"/>
      <w:marTop w:val="0"/>
      <w:marBottom w:val="0"/>
      <w:divBdr>
        <w:top w:val="none" w:sz="0" w:space="0" w:color="auto"/>
        <w:left w:val="none" w:sz="0" w:space="0" w:color="auto"/>
        <w:bottom w:val="none" w:sz="0" w:space="0" w:color="auto"/>
        <w:right w:val="none" w:sz="0" w:space="0" w:color="auto"/>
      </w:divBdr>
    </w:div>
    <w:div w:id="807212903">
      <w:bodyDiv w:val="1"/>
      <w:marLeft w:val="0"/>
      <w:marRight w:val="0"/>
      <w:marTop w:val="0"/>
      <w:marBottom w:val="0"/>
      <w:divBdr>
        <w:top w:val="none" w:sz="0" w:space="0" w:color="auto"/>
        <w:left w:val="none" w:sz="0" w:space="0" w:color="auto"/>
        <w:bottom w:val="none" w:sz="0" w:space="0" w:color="auto"/>
        <w:right w:val="none" w:sz="0" w:space="0" w:color="auto"/>
      </w:divBdr>
    </w:div>
    <w:div w:id="1326127228">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736466562">
      <w:bodyDiv w:val="1"/>
      <w:marLeft w:val="0"/>
      <w:marRight w:val="0"/>
      <w:marTop w:val="0"/>
      <w:marBottom w:val="0"/>
      <w:divBdr>
        <w:top w:val="none" w:sz="0" w:space="0" w:color="auto"/>
        <w:left w:val="none" w:sz="0" w:space="0" w:color="auto"/>
        <w:bottom w:val="none" w:sz="0" w:space="0" w:color="auto"/>
        <w:right w:val="none" w:sz="0" w:space="0" w:color="auto"/>
      </w:divBdr>
    </w:div>
    <w:div w:id="20956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vendikosoves.org/?cid=1,104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ombudspersonkosovo.org" TargetMode="External"/><Relationship Id="rId1" Type="http://schemas.openxmlformats.org/officeDocument/2006/relationships/hyperlink" Target="http://www.ombudspersonkosovo.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mbudspersonkosovo.org" TargetMode="External"/><Relationship Id="rId1" Type="http://schemas.openxmlformats.org/officeDocument/2006/relationships/hyperlink" Target="http://www.ombudspersonkosov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AE85-9F52-4679-8191-376460D3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4876</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OMIK</Company>
  <LinksUpToDate>false</LinksUpToDate>
  <CharactersWithSpaces>32610</CharactersWithSpaces>
  <SharedDoc>false</SharedDoc>
  <HLinks>
    <vt:vector size="24" baseType="variant">
      <vt:variant>
        <vt:i4>5832829</vt:i4>
      </vt:variant>
      <vt:variant>
        <vt:i4>12</vt:i4>
      </vt:variant>
      <vt:variant>
        <vt:i4>0</vt:i4>
      </vt:variant>
      <vt:variant>
        <vt:i4>5</vt:i4>
      </vt:variant>
      <vt:variant>
        <vt:lpwstr>mailto:info@ombudspersonkosovo.org</vt:lpwstr>
      </vt:variant>
      <vt:variant>
        <vt:lpwstr/>
      </vt:variant>
      <vt:variant>
        <vt:i4>3276836</vt:i4>
      </vt:variant>
      <vt:variant>
        <vt:i4>9</vt:i4>
      </vt:variant>
      <vt:variant>
        <vt:i4>0</vt:i4>
      </vt:variant>
      <vt:variant>
        <vt:i4>5</vt:i4>
      </vt:variant>
      <vt:variant>
        <vt:lpwstr>http://www.ombudspersonkosovo.org/</vt:lpwstr>
      </vt:variant>
      <vt:variant>
        <vt:lpwstr/>
      </vt:variant>
      <vt:variant>
        <vt:i4>5832829</vt:i4>
      </vt:variant>
      <vt:variant>
        <vt:i4>6</vt:i4>
      </vt:variant>
      <vt:variant>
        <vt:i4>0</vt:i4>
      </vt:variant>
      <vt:variant>
        <vt:i4>5</vt:i4>
      </vt:variant>
      <vt:variant>
        <vt:lpwstr>mailto:info@ombudspersonkosovo.org</vt:lpwstr>
      </vt:variant>
      <vt:variant>
        <vt:lpwstr/>
      </vt:variant>
      <vt:variant>
        <vt:i4>3276836</vt:i4>
      </vt:variant>
      <vt:variant>
        <vt:i4>3</vt:i4>
      </vt:variant>
      <vt:variant>
        <vt:i4>0</vt:i4>
      </vt:variant>
      <vt:variant>
        <vt:i4>5</vt:i4>
      </vt:variant>
      <vt:variant>
        <vt:lpwstr>http://www.ombudspersonkosovo.org/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Member</dc:creator>
  <cp:lastModifiedBy>Petrit Çollaku</cp:lastModifiedBy>
  <cp:revision>2</cp:revision>
  <cp:lastPrinted>2016-09-30T09:24:00Z</cp:lastPrinted>
  <dcterms:created xsi:type="dcterms:W3CDTF">2021-09-22T14:03:00Z</dcterms:created>
  <dcterms:modified xsi:type="dcterms:W3CDTF">2021-09-22T14:03:00Z</dcterms:modified>
</cp:coreProperties>
</file>