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AC" w:rsidRPr="000A2A55" w:rsidRDefault="00381C2B" w:rsidP="00CD11A3">
      <w:pPr>
        <w:spacing w:after="120" w:line="276" w:lineRule="auto"/>
        <w:jc w:val="center"/>
        <w:rPr>
          <w:b/>
          <w:szCs w:val="24"/>
          <w:lang w:val="en-GB"/>
        </w:rPr>
      </w:pPr>
      <w:bookmarkStart w:id="0" w:name="_GoBack"/>
      <w:bookmarkEnd w:id="0"/>
      <w:r w:rsidRPr="000A2A55">
        <w:rPr>
          <w:b/>
          <w:szCs w:val="24"/>
          <w:lang w:val="en-GB"/>
        </w:rPr>
        <w:t xml:space="preserve">REPORT </w:t>
      </w:r>
    </w:p>
    <w:p w:rsidR="00DD60AC" w:rsidRPr="000A2A55" w:rsidRDefault="00381C2B" w:rsidP="00CD11A3">
      <w:pPr>
        <w:pBdr>
          <w:top w:val="nil"/>
          <w:left w:val="nil"/>
          <w:bottom w:val="nil"/>
          <w:right w:val="nil"/>
          <w:between w:val="nil"/>
          <w:bar w:val="nil"/>
        </w:pBdr>
        <w:spacing w:after="120" w:line="276" w:lineRule="auto"/>
        <w:jc w:val="center"/>
        <w:rPr>
          <w:rFonts w:eastAsia="Arial Unicode MS"/>
          <w:b/>
          <w:bCs/>
          <w:iCs/>
          <w:color w:val="000000"/>
          <w:szCs w:val="24"/>
          <w:u w:color="000000"/>
          <w:bdr w:val="nil"/>
          <w:lang w:val="en-GB"/>
        </w:rPr>
      </w:pPr>
      <w:r w:rsidRPr="000A2A55">
        <w:rPr>
          <w:b/>
          <w:szCs w:val="24"/>
          <w:lang w:val="en-GB"/>
        </w:rPr>
        <w:t xml:space="preserve">OF THE OMBUDSPERSON OF THE REPUBLIC OF KOSOVO </w:t>
      </w:r>
    </w:p>
    <w:p w:rsidR="00DD60AC" w:rsidRPr="000A2A55" w:rsidRDefault="00DD60AC" w:rsidP="00CD11A3">
      <w:pPr>
        <w:pBdr>
          <w:top w:val="nil"/>
          <w:left w:val="nil"/>
          <w:bottom w:val="nil"/>
          <w:right w:val="nil"/>
          <w:between w:val="nil"/>
          <w:bar w:val="nil"/>
        </w:pBdr>
        <w:spacing w:after="120" w:line="276" w:lineRule="auto"/>
        <w:jc w:val="center"/>
        <w:rPr>
          <w:rFonts w:eastAsia="Arial Unicode MS"/>
          <w:b/>
          <w:bCs/>
          <w:iCs/>
          <w:color w:val="000000"/>
          <w:szCs w:val="24"/>
          <w:u w:color="000000"/>
          <w:bdr w:val="nil"/>
          <w:lang w:val="en-GB"/>
        </w:rPr>
      </w:pPr>
    </w:p>
    <w:p w:rsidR="00DD60AC" w:rsidRPr="000A2A55" w:rsidRDefault="00DD60AC" w:rsidP="00CD11A3">
      <w:pPr>
        <w:pBdr>
          <w:top w:val="nil"/>
          <w:left w:val="nil"/>
          <w:bottom w:val="nil"/>
          <w:right w:val="nil"/>
          <w:between w:val="nil"/>
          <w:bar w:val="nil"/>
        </w:pBdr>
        <w:spacing w:after="120" w:line="276" w:lineRule="auto"/>
        <w:jc w:val="center"/>
        <w:rPr>
          <w:rFonts w:eastAsia="Arial Unicode MS"/>
          <w:b/>
          <w:bCs/>
          <w:i/>
          <w:iCs/>
          <w:color w:val="000000"/>
          <w:szCs w:val="24"/>
          <w:u w:color="000000"/>
          <w:bdr w:val="nil"/>
          <w:lang w:val="en-GB"/>
        </w:rPr>
      </w:pPr>
      <w:r w:rsidRPr="000A2A55">
        <w:rPr>
          <w:rFonts w:eastAsia="Arial Unicode MS"/>
          <w:b/>
          <w:bCs/>
          <w:i/>
          <w:iCs/>
          <w:color w:val="000000"/>
          <w:szCs w:val="24"/>
          <w:u w:color="000000"/>
          <w:bdr w:val="nil"/>
          <w:lang w:val="en-GB"/>
        </w:rPr>
        <w:t>Ex</w:t>
      </w:r>
      <w:r w:rsidR="00381C2B" w:rsidRPr="000A2A55">
        <w:rPr>
          <w:rFonts w:eastAsia="Arial Unicode MS"/>
          <w:b/>
          <w:bCs/>
          <w:i/>
          <w:iCs/>
          <w:color w:val="000000"/>
          <w:szCs w:val="24"/>
          <w:u w:color="000000"/>
          <w:bdr w:val="nil"/>
          <w:lang w:val="en-GB"/>
        </w:rPr>
        <w:t>-</w:t>
      </w:r>
      <w:r w:rsidRPr="000A2A55">
        <w:rPr>
          <w:rFonts w:eastAsia="Arial Unicode MS"/>
          <w:b/>
          <w:bCs/>
          <w:i/>
          <w:iCs/>
          <w:color w:val="000000"/>
          <w:szCs w:val="24"/>
          <w:u w:color="000000"/>
          <w:bdr w:val="nil"/>
          <w:lang w:val="en-GB"/>
        </w:rPr>
        <w:t>officio</w:t>
      </w:r>
    </w:p>
    <w:p w:rsidR="00DD60AC" w:rsidRPr="000A2A55" w:rsidRDefault="00381C2B" w:rsidP="00CD11A3">
      <w:pPr>
        <w:pBdr>
          <w:top w:val="nil"/>
          <w:left w:val="nil"/>
          <w:bottom w:val="nil"/>
          <w:right w:val="nil"/>
          <w:between w:val="nil"/>
          <w:bar w:val="nil"/>
        </w:pBdr>
        <w:spacing w:after="120" w:line="276" w:lineRule="auto"/>
        <w:jc w:val="center"/>
        <w:rPr>
          <w:rFonts w:eastAsia="Arial Unicode MS"/>
          <w:b/>
          <w:bCs/>
          <w:color w:val="000000"/>
          <w:szCs w:val="24"/>
          <w:u w:color="000000"/>
          <w:bdr w:val="nil"/>
          <w:lang w:val="en-GB"/>
        </w:rPr>
      </w:pPr>
      <w:r w:rsidRPr="000A2A55">
        <w:rPr>
          <w:rFonts w:eastAsia="Arial Unicode MS"/>
          <w:b/>
          <w:bCs/>
          <w:color w:val="000000"/>
          <w:szCs w:val="24"/>
          <w:u w:color="000000"/>
          <w:bdr w:val="nil"/>
          <w:lang w:val="en-GB"/>
        </w:rPr>
        <w:t>Case no.</w:t>
      </w:r>
      <w:r w:rsidR="00DD60AC" w:rsidRPr="000A2A55">
        <w:rPr>
          <w:rFonts w:eastAsia="Arial Unicode MS"/>
          <w:b/>
          <w:bCs/>
          <w:color w:val="000000"/>
          <w:szCs w:val="24"/>
          <w:u w:color="000000"/>
          <w:bdr w:val="nil"/>
          <w:lang w:val="en-GB"/>
        </w:rPr>
        <w:t xml:space="preserve"> 621/2018</w:t>
      </w:r>
    </w:p>
    <w:p w:rsidR="00DD60AC" w:rsidRPr="000A2A55" w:rsidRDefault="00DD60AC" w:rsidP="00CD11A3">
      <w:pPr>
        <w:spacing w:after="120" w:line="276" w:lineRule="auto"/>
        <w:jc w:val="center"/>
        <w:rPr>
          <w:b/>
          <w:szCs w:val="24"/>
          <w:lang w:val="en-GB"/>
        </w:rPr>
      </w:pPr>
    </w:p>
    <w:p w:rsidR="00DD60AC" w:rsidRPr="000A2A55" w:rsidRDefault="00381C2B" w:rsidP="00CD11A3">
      <w:pPr>
        <w:spacing w:after="120" w:line="276" w:lineRule="auto"/>
        <w:jc w:val="center"/>
        <w:rPr>
          <w:b/>
          <w:szCs w:val="24"/>
          <w:lang w:val="en-GB"/>
        </w:rPr>
      </w:pPr>
      <w:r w:rsidRPr="000A2A55">
        <w:rPr>
          <w:b/>
          <w:szCs w:val="24"/>
          <w:lang w:val="en-GB"/>
        </w:rPr>
        <w:t>In relation to</w:t>
      </w:r>
    </w:p>
    <w:p w:rsidR="00381C2B" w:rsidRPr="000A2A55" w:rsidRDefault="00381C2B" w:rsidP="00CD11A3">
      <w:pPr>
        <w:spacing w:after="120" w:line="276" w:lineRule="auto"/>
        <w:jc w:val="center"/>
        <w:rPr>
          <w:b/>
          <w:i/>
          <w:szCs w:val="24"/>
          <w:lang w:val="en-GB"/>
        </w:rPr>
      </w:pPr>
      <w:r w:rsidRPr="000A2A55">
        <w:rPr>
          <w:b/>
          <w:i/>
          <w:szCs w:val="24"/>
          <w:lang w:val="en-GB"/>
        </w:rPr>
        <w:t xml:space="preserve">Preventive operational measures to protect victims of domestic violence pursuant to the </w:t>
      </w:r>
      <w:r w:rsidRPr="000A2A55">
        <w:rPr>
          <w:b/>
          <w:bCs/>
          <w:i/>
          <w:szCs w:val="24"/>
        </w:rPr>
        <w:t>Law no. 05/l -003 on the Electronic Supervision of Persons whose Movement is Limited by the Decision of the Court</w:t>
      </w:r>
    </w:p>
    <w:p w:rsidR="00DD60AC" w:rsidRPr="000A2A55" w:rsidRDefault="00DD60AC" w:rsidP="00CD11A3">
      <w:pPr>
        <w:spacing w:after="120" w:line="276" w:lineRule="auto"/>
        <w:jc w:val="both"/>
        <w:rPr>
          <w:szCs w:val="24"/>
          <w:lang w:val="en-GB"/>
        </w:rPr>
      </w:pPr>
    </w:p>
    <w:p w:rsidR="00DD60AC" w:rsidRPr="000A2A55" w:rsidRDefault="00DD60AC" w:rsidP="00CD11A3">
      <w:pPr>
        <w:spacing w:after="120" w:line="276" w:lineRule="auto"/>
        <w:jc w:val="both"/>
        <w:rPr>
          <w:szCs w:val="24"/>
          <w:lang w:val="en-GB"/>
        </w:rPr>
      </w:pPr>
    </w:p>
    <w:p w:rsidR="00DD60AC" w:rsidRPr="000A2A55" w:rsidRDefault="00381C2B" w:rsidP="00CD11A3">
      <w:pPr>
        <w:spacing w:after="120" w:line="276" w:lineRule="auto"/>
        <w:jc w:val="both"/>
        <w:rPr>
          <w:szCs w:val="24"/>
          <w:lang w:val="en-GB"/>
        </w:rPr>
      </w:pPr>
      <w:r w:rsidRPr="000A2A55">
        <w:rPr>
          <w:szCs w:val="24"/>
          <w:lang w:val="en-GB"/>
        </w:rPr>
        <w:t>Addressed to</w:t>
      </w:r>
      <w:r w:rsidR="00DD60AC" w:rsidRPr="000A2A55">
        <w:rPr>
          <w:szCs w:val="24"/>
          <w:lang w:val="en-GB"/>
        </w:rPr>
        <w:t>:</w:t>
      </w:r>
    </w:p>
    <w:p w:rsidR="001734A7" w:rsidRPr="000A2A55" w:rsidRDefault="00381C2B" w:rsidP="00CD11A3">
      <w:pPr>
        <w:widowControl w:val="0"/>
        <w:numPr>
          <w:ilvl w:val="0"/>
          <w:numId w:val="27"/>
        </w:numPr>
        <w:autoSpaceDE w:val="0"/>
        <w:autoSpaceDN w:val="0"/>
        <w:adjustRightInd w:val="0"/>
        <w:spacing w:after="120" w:line="276" w:lineRule="auto"/>
        <w:ind w:left="0"/>
        <w:contextualSpacing/>
        <w:jc w:val="both"/>
        <w:rPr>
          <w:szCs w:val="24"/>
          <w:lang w:val="en-GB"/>
        </w:rPr>
      </w:pPr>
      <w:r w:rsidRPr="000A2A55">
        <w:rPr>
          <w:rFonts w:eastAsia="Calibri"/>
          <w:szCs w:val="24"/>
          <w:lang w:val="en-GB"/>
        </w:rPr>
        <w:t>Mr</w:t>
      </w:r>
      <w:r w:rsidR="001734A7" w:rsidRPr="000A2A55">
        <w:rPr>
          <w:rFonts w:eastAsia="Calibri"/>
          <w:szCs w:val="24"/>
          <w:lang w:val="en-GB"/>
        </w:rPr>
        <w:t>.  Avdullah Hoti</w:t>
      </w:r>
      <w:r w:rsidR="00DD60AC" w:rsidRPr="000A2A55">
        <w:rPr>
          <w:rFonts w:eastAsia="Calibri"/>
          <w:szCs w:val="24"/>
          <w:lang w:val="en-GB"/>
        </w:rPr>
        <w:t xml:space="preserve">, </w:t>
      </w:r>
      <w:r w:rsidRPr="000A2A55">
        <w:rPr>
          <w:rFonts w:eastAsia="Calibri"/>
          <w:szCs w:val="24"/>
          <w:lang w:val="en-GB"/>
        </w:rPr>
        <w:t>Acting Prime Minister of the Republic of Kosovo</w:t>
      </w:r>
    </w:p>
    <w:p w:rsidR="001734A7" w:rsidRPr="000A2A55" w:rsidRDefault="00381C2B" w:rsidP="00CD11A3">
      <w:pPr>
        <w:widowControl w:val="0"/>
        <w:numPr>
          <w:ilvl w:val="0"/>
          <w:numId w:val="27"/>
        </w:numPr>
        <w:autoSpaceDE w:val="0"/>
        <w:autoSpaceDN w:val="0"/>
        <w:adjustRightInd w:val="0"/>
        <w:spacing w:after="120" w:line="276" w:lineRule="auto"/>
        <w:ind w:left="0"/>
        <w:contextualSpacing/>
        <w:jc w:val="both"/>
        <w:rPr>
          <w:szCs w:val="24"/>
          <w:lang w:val="en-GB"/>
        </w:rPr>
      </w:pPr>
      <w:r w:rsidRPr="000A2A55">
        <w:rPr>
          <w:rFonts w:eastAsia="Calibri"/>
          <w:szCs w:val="24"/>
          <w:lang w:val="en-GB"/>
        </w:rPr>
        <w:t>Mr</w:t>
      </w:r>
      <w:r w:rsidR="00DD60AC" w:rsidRPr="000A2A55">
        <w:rPr>
          <w:rFonts w:eastAsia="Calibri"/>
          <w:szCs w:val="24"/>
          <w:lang w:val="en-GB"/>
        </w:rPr>
        <w:t>.</w:t>
      </w:r>
      <w:r w:rsidR="00814870">
        <w:rPr>
          <w:rFonts w:eastAsia="Calibri"/>
          <w:szCs w:val="24"/>
          <w:lang w:val="en-GB"/>
        </w:rPr>
        <w:t xml:space="preserve"> </w:t>
      </w:r>
      <w:r w:rsidR="001734A7" w:rsidRPr="000A2A55">
        <w:rPr>
          <w:rFonts w:eastAsia="Calibri"/>
          <w:szCs w:val="24"/>
          <w:lang w:val="en-GB"/>
        </w:rPr>
        <w:t xml:space="preserve">Selim Selimi, </w:t>
      </w:r>
      <w:r w:rsidR="00DD60AC" w:rsidRPr="000A2A55">
        <w:rPr>
          <w:rFonts w:eastAsia="Calibri"/>
          <w:szCs w:val="24"/>
          <w:lang w:val="en-GB"/>
        </w:rPr>
        <w:t xml:space="preserve"> </w:t>
      </w:r>
      <w:r w:rsidRPr="000A2A55">
        <w:rPr>
          <w:rFonts w:eastAsia="Calibri"/>
          <w:szCs w:val="24"/>
          <w:lang w:val="en-GB"/>
        </w:rPr>
        <w:t xml:space="preserve">Acting Minister of Justice </w:t>
      </w:r>
    </w:p>
    <w:p w:rsidR="001734A7" w:rsidRPr="000A2A55" w:rsidRDefault="00381C2B" w:rsidP="00CD11A3">
      <w:pPr>
        <w:widowControl w:val="0"/>
        <w:numPr>
          <w:ilvl w:val="0"/>
          <w:numId w:val="27"/>
        </w:numPr>
        <w:autoSpaceDE w:val="0"/>
        <w:autoSpaceDN w:val="0"/>
        <w:adjustRightInd w:val="0"/>
        <w:spacing w:after="120" w:line="276" w:lineRule="auto"/>
        <w:ind w:left="0"/>
        <w:contextualSpacing/>
        <w:jc w:val="both"/>
        <w:rPr>
          <w:szCs w:val="24"/>
          <w:lang w:val="en-GB"/>
        </w:rPr>
      </w:pPr>
      <w:r w:rsidRPr="000A2A55">
        <w:rPr>
          <w:rFonts w:eastAsia="Calibri"/>
          <w:szCs w:val="24"/>
          <w:lang w:val="en-GB"/>
        </w:rPr>
        <w:t>Mr</w:t>
      </w:r>
      <w:r w:rsidR="00DD60AC" w:rsidRPr="000A2A55">
        <w:rPr>
          <w:rFonts w:eastAsia="Calibri"/>
          <w:szCs w:val="24"/>
          <w:lang w:val="en-GB"/>
        </w:rPr>
        <w:t>.</w:t>
      </w:r>
      <w:r w:rsidR="00814870">
        <w:rPr>
          <w:rFonts w:eastAsia="Calibri"/>
          <w:szCs w:val="24"/>
          <w:lang w:val="en-GB"/>
        </w:rPr>
        <w:t xml:space="preserve"> </w:t>
      </w:r>
      <w:r w:rsidR="001734A7" w:rsidRPr="000A2A55">
        <w:rPr>
          <w:rFonts w:eastAsia="Calibri"/>
          <w:szCs w:val="24"/>
          <w:lang w:val="en-GB"/>
        </w:rPr>
        <w:t xml:space="preserve">Agim Veliu </w:t>
      </w:r>
      <w:r w:rsidR="00DD60AC" w:rsidRPr="000A2A55">
        <w:rPr>
          <w:rFonts w:eastAsia="Calibri"/>
          <w:szCs w:val="24"/>
          <w:lang w:val="en-GB"/>
        </w:rPr>
        <w:t xml:space="preserve">, </w:t>
      </w:r>
      <w:r w:rsidRPr="000A2A55">
        <w:rPr>
          <w:rFonts w:eastAsia="Calibri"/>
          <w:szCs w:val="24"/>
          <w:lang w:val="en-GB"/>
        </w:rPr>
        <w:t xml:space="preserve">Acting Minister of Internal Affairs </w:t>
      </w:r>
    </w:p>
    <w:p w:rsidR="001734A7" w:rsidRPr="000A2A55" w:rsidRDefault="00381C2B" w:rsidP="00CD11A3">
      <w:pPr>
        <w:widowControl w:val="0"/>
        <w:numPr>
          <w:ilvl w:val="0"/>
          <w:numId w:val="27"/>
        </w:numPr>
        <w:autoSpaceDE w:val="0"/>
        <w:autoSpaceDN w:val="0"/>
        <w:adjustRightInd w:val="0"/>
        <w:spacing w:after="120" w:line="276" w:lineRule="auto"/>
        <w:ind w:left="0"/>
        <w:contextualSpacing/>
        <w:jc w:val="both"/>
        <w:rPr>
          <w:szCs w:val="24"/>
          <w:lang w:val="en-GB"/>
        </w:rPr>
      </w:pPr>
      <w:r w:rsidRPr="000A2A55">
        <w:rPr>
          <w:rFonts w:eastAsia="Calibri"/>
          <w:szCs w:val="24"/>
          <w:lang w:val="en-GB"/>
        </w:rPr>
        <w:t>Mr</w:t>
      </w:r>
      <w:r w:rsidR="00DD60AC" w:rsidRPr="000A2A55">
        <w:rPr>
          <w:rFonts w:eastAsia="Calibri"/>
          <w:szCs w:val="24"/>
          <w:lang w:val="en-GB"/>
        </w:rPr>
        <w:t>.</w:t>
      </w:r>
      <w:r w:rsidR="001734A7" w:rsidRPr="000A2A55">
        <w:rPr>
          <w:rFonts w:eastAsia="Calibri"/>
          <w:szCs w:val="24"/>
          <w:lang w:val="en-GB"/>
        </w:rPr>
        <w:t xml:space="preserve"> Skender Çoçaj,</w:t>
      </w:r>
      <w:r w:rsidR="00DD60AC" w:rsidRPr="000A2A55">
        <w:rPr>
          <w:rFonts w:eastAsia="Calibri"/>
          <w:szCs w:val="24"/>
          <w:lang w:val="en-GB"/>
        </w:rPr>
        <w:t xml:space="preserve"> </w:t>
      </w:r>
      <w:r w:rsidRPr="000A2A55">
        <w:rPr>
          <w:rFonts w:eastAsia="Calibri"/>
          <w:szCs w:val="24"/>
          <w:lang w:val="en-GB"/>
        </w:rPr>
        <w:t xml:space="preserve">President of the Kosovo Judicial Council </w:t>
      </w:r>
    </w:p>
    <w:p w:rsidR="001734A7" w:rsidRPr="000A2A55" w:rsidRDefault="00381C2B" w:rsidP="00CD11A3">
      <w:pPr>
        <w:widowControl w:val="0"/>
        <w:numPr>
          <w:ilvl w:val="0"/>
          <w:numId w:val="27"/>
        </w:numPr>
        <w:autoSpaceDE w:val="0"/>
        <w:autoSpaceDN w:val="0"/>
        <w:adjustRightInd w:val="0"/>
        <w:spacing w:after="120" w:line="276" w:lineRule="auto"/>
        <w:ind w:left="0"/>
        <w:contextualSpacing/>
        <w:jc w:val="both"/>
        <w:rPr>
          <w:szCs w:val="24"/>
          <w:lang w:val="en-GB"/>
        </w:rPr>
      </w:pPr>
      <w:r w:rsidRPr="000A2A55">
        <w:rPr>
          <w:rFonts w:eastAsia="Calibri"/>
          <w:szCs w:val="24"/>
          <w:lang w:val="en-GB"/>
        </w:rPr>
        <w:t>Mr</w:t>
      </w:r>
      <w:r w:rsidR="00DD60AC" w:rsidRPr="000A2A55">
        <w:rPr>
          <w:rFonts w:eastAsia="Calibri"/>
          <w:szCs w:val="24"/>
          <w:lang w:val="en-GB"/>
        </w:rPr>
        <w:t xml:space="preserve">. </w:t>
      </w:r>
      <w:r w:rsidR="001734A7" w:rsidRPr="000A2A55">
        <w:rPr>
          <w:rFonts w:eastAsia="Calibri"/>
          <w:szCs w:val="24"/>
          <w:lang w:val="en-GB"/>
        </w:rPr>
        <w:t xml:space="preserve">Jetish Maloku , </w:t>
      </w:r>
      <w:r w:rsidRPr="000A2A55">
        <w:rPr>
          <w:rFonts w:eastAsia="Calibri"/>
          <w:szCs w:val="24"/>
          <w:lang w:val="en-GB"/>
        </w:rPr>
        <w:t xml:space="preserve">President of the Kosovo Prosecutorial Council </w:t>
      </w:r>
    </w:p>
    <w:p w:rsidR="00DD60AC" w:rsidRPr="000A2A55" w:rsidRDefault="00381C2B" w:rsidP="00CD11A3">
      <w:pPr>
        <w:widowControl w:val="0"/>
        <w:numPr>
          <w:ilvl w:val="0"/>
          <w:numId w:val="27"/>
        </w:numPr>
        <w:autoSpaceDE w:val="0"/>
        <w:autoSpaceDN w:val="0"/>
        <w:adjustRightInd w:val="0"/>
        <w:spacing w:after="120" w:line="276" w:lineRule="auto"/>
        <w:ind w:left="0"/>
        <w:contextualSpacing/>
        <w:jc w:val="both"/>
        <w:rPr>
          <w:szCs w:val="24"/>
          <w:lang w:val="en-GB"/>
        </w:rPr>
      </w:pPr>
      <w:r w:rsidRPr="000A2A55">
        <w:rPr>
          <w:rFonts w:eastAsia="Calibri"/>
          <w:szCs w:val="24"/>
          <w:lang w:val="en-GB"/>
        </w:rPr>
        <w:lastRenderedPageBreak/>
        <w:t>Mr</w:t>
      </w:r>
      <w:r w:rsidR="001734A7" w:rsidRPr="000A2A55">
        <w:rPr>
          <w:rFonts w:eastAsia="Calibri"/>
          <w:szCs w:val="24"/>
          <w:lang w:val="en-GB"/>
        </w:rPr>
        <w:t xml:space="preserve">. Samedin Mehmeti, </w:t>
      </w:r>
      <w:r w:rsidRPr="000A2A55">
        <w:rPr>
          <w:rFonts w:eastAsia="Calibri"/>
          <w:szCs w:val="24"/>
          <w:lang w:val="en-GB"/>
        </w:rPr>
        <w:t xml:space="preserve">Director General of Kosovo Police </w:t>
      </w: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121FA8" w:rsidP="00CD11A3">
      <w:pPr>
        <w:spacing w:after="120" w:line="276" w:lineRule="auto"/>
        <w:jc w:val="both"/>
        <w:rPr>
          <w:szCs w:val="24"/>
          <w:lang w:val="en-GB"/>
        </w:rPr>
      </w:pPr>
    </w:p>
    <w:p w:rsidR="00121FA8" w:rsidRPr="000A2A55" w:rsidRDefault="00381C2B" w:rsidP="00CD11A3">
      <w:pPr>
        <w:spacing w:after="120" w:line="276" w:lineRule="auto"/>
        <w:jc w:val="center"/>
        <w:rPr>
          <w:szCs w:val="24"/>
          <w:lang w:val="en-GB"/>
        </w:rPr>
      </w:pPr>
      <w:r w:rsidRPr="000A2A55">
        <w:rPr>
          <w:szCs w:val="24"/>
          <w:lang w:val="en-GB"/>
        </w:rPr>
        <w:t>Prishtina</w:t>
      </w:r>
      <w:r w:rsidR="00DD60AC" w:rsidRPr="000A2A55">
        <w:rPr>
          <w:szCs w:val="24"/>
          <w:lang w:val="en-GB"/>
        </w:rPr>
        <w:t xml:space="preserve">, </w:t>
      </w:r>
      <w:r w:rsidRPr="000A2A55">
        <w:rPr>
          <w:szCs w:val="24"/>
          <w:lang w:val="en-GB"/>
        </w:rPr>
        <w:t xml:space="preserve">on </w:t>
      </w:r>
      <w:r w:rsidR="00EF00F8" w:rsidRPr="000A2A55">
        <w:rPr>
          <w:szCs w:val="24"/>
          <w:lang w:val="en-GB"/>
        </w:rPr>
        <w:t>...</w:t>
      </w:r>
      <w:r w:rsidRPr="000A2A55">
        <w:rPr>
          <w:szCs w:val="24"/>
          <w:lang w:val="en-GB"/>
        </w:rPr>
        <w:t xml:space="preserve">March  </w:t>
      </w:r>
      <w:r w:rsidR="00DD60AC" w:rsidRPr="000A2A55">
        <w:rPr>
          <w:szCs w:val="24"/>
          <w:lang w:val="en-GB"/>
        </w:rPr>
        <w:t>20</w:t>
      </w:r>
      <w:r w:rsidR="00EF00F8" w:rsidRPr="000A2A55">
        <w:rPr>
          <w:szCs w:val="24"/>
          <w:lang w:val="en-GB"/>
        </w:rPr>
        <w:t>21</w:t>
      </w:r>
    </w:p>
    <w:p w:rsidR="001734A7" w:rsidRPr="000A2A55" w:rsidRDefault="001734A7" w:rsidP="00CD11A3">
      <w:pPr>
        <w:spacing w:after="120" w:line="276" w:lineRule="auto"/>
        <w:jc w:val="both"/>
        <w:rPr>
          <w:szCs w:val="24"/>
          <w:lang w:val="en-GB"/>
        </w:rPr>
      </w:pPr>
    </w:p>
    <w:p w:rsidR="009A0C96" w:rsidRPr="000A2A55" w:rsidRDefault="009A0C96" w:rsidP="00CD11A3">
      <w:pPr>
        <w:tabs>
          <w:tab w:val="left" w:pos="360"/>
        </w:tabs>
        <w:spacing w:after="120" w:line="276" w:lineRule="auto"/>
        <w:jc w:val="both"/>
        <w:rPr>
          <w:b/>
          <w:bCs/>
          <w:szCs w:val="24"/>
          <w:lang w:val="en-GB"/>
        </w:rPr>
      </w:pPr>
      <w:r w:rsidRPr="000A2A55">
        <w:rPr>
          <w:b/>
          <w:bCs/>
          <w:szCs w:val="24"/>
          <w:lang w:val="en-GB"/>
        </w:rPr>
        <w:t xml:space="preserve">I. </w:t>
      </w:r>
      <w:r w:rsidR="00381C2B" w:rsidRPr="000A2A55">
        <w:rPr>
          <w:b/>
          <w:bCs/>
          <w:szCs w:val="24"/>
          <w:lang w:val="en-GB"/>
        </w:rPr>
        <w:t xml:space="preserve">PURPOSE OF THE REPORT </w:t>
      </w:r>
    </w:p>
    <w:p w:rsidR="00381C2B" w:rsidRPr="000A2A55" w:rsidRDefault="00381C2B" w:rsidP="00CD11A3">
      <w:pPr>
        <w:pStyle w:val="ListParagraph"/>
        <w:numPr>
          <w:ilvl w:val="0"/>
          <w:numId w:val="33"/>
        </w:numPr>
        <w:spacing w:after="120"/>
        <w:ind w:left="0"/>
        <w:jc w:val="both"/>
        <w:rPr>
          <w:rFonts w:ascii="Times New Roman" w:hAnsi="Times New Roman"/>
          <w:sz w:val="24"/>
          <w:szCs w:val="24"/>
          <w:lang w:val="en-GB"/>
        </w:rPr>
      </w:pPr>
      <w:r w:rsidRPr="000A2A55">
        <w:rPr>
          <w:rFonts w:ascii="Times New Roman" w:hAnsi="Times New Roman"/>
          <w:sz w:val="24"/>
          <w:szCs w:val="24"/>
          <w:lang w:val="en-GB"/>
        </w:rPr>
        <w:t xml:space="preserve">The Ombudsperson, through this report, would like to draw the attention of state institutions in charge of </w:t>
      </w:r>
      <w:r w:rsidR="00F97FA7" w:rsidRPr="000A2A55">
        <w:rPr>
          <w:rFonts w:ascii="Times New Roman" w:hAnsi="Times New Roman"/>
          <w:sz w:val="24"/>
          <w:szCs w:val="24"/>
          <w:lang w:val="en-GB"/>
        </w:rPr>
        <w:t>positive</w:t>
      </w:r>
      <w:r w:rsidRPr="000A2A55">
        <w:rPr>
          <w:rFonts w:ascii="Times New Roman" w:hAnsi="Times New Roman"/>
          <w:sz w:val="24"/>
          <w:szCs w:val="24"/>
          <w:lang w:val="en-GB"/>
        </w:rPr>
        <w:t xml:space="preserve"> obligations deriving under Article 25, paragraph 1 of the Constitution of the Republic of Kosovo:  “</w:t>
      </w:r>
      <w:r w:rsidRPr="000A2A55">
        <w:rPr>
          <w:rFonts w:ascii="Times New Roman" w:hAnsi="Times New Roman"/>
          <w:sz w:val="24"/>
          <w:szCs w:val="24"/>
        </w:rPr>
        <w:t>Right to Life”: whereby “</w:t>
      </w:r>
      <w:r w:rsidRPr="000A2A55">
        <w:rPr>
          <w:rFonts w:ascii="Times New Roman" w:hAnsi="Times New Roman"/>
          <w:i/>
          <w:sz w:val="24"/>
          <w:szCs w:val="24"/>
        </w:rPr>
        <w:t xml:space="preserve">Every individual enjoys the right to life”; </w:t>
      </w:r>
      <w:r w:rsidR="00F97FA7" w:rsidRPr="000A2A55">
        <w:rPr>
          <w:rFonts w:ascii="Times New Roman" w:hAnsi="Times New Roman"/>
          <w:sz w:val="24"/>
          <w:szCs w:val="24"/>
        </w:rPr>
        <w:t>and the</w:t>
      </w:r>
      <w:r w:rsidRPr="000A2A55">
        <w:rPr>
          <w:rFonts w:ascii="Times New Roman" w:hAnsi="Times New Roman"/>
          <w:sz w:val="24"/>
          <w:szCs w:val="24"/>
        </w:rPr>
        <w:t xml:space="preserve"> failure of respective institutions to implement the Law </w:t>
      </w:r>
      <w:r w:rsidRPr="000A2A55">
        <w:rPr>
          <w:rFonts w:ascii="Times New Roman" w:hAnsi="Times New Roman"/>
          <w:sz w:val="24"/>
          <w:szCs w:val="24"/>
        </w:rPr>
        <w:lastRenderedPageBreak/>
        <w:t xml:space="preserve">No. 05/L-003 </w:t>
      </w:r>
      <w:r w:rsidRPr="000A2A55">
        <w:rPr>
          <w:rFonts w:ascii="Times New Roman" w:hAnsi="Times New Roman"/>
          <w:bCs/>
          <w:sz w:val="24"/>
          <w:szCs w:val="24"/>
        </w:rPr>
        <w:t>on the electronic supervision of persons whose movement is limited by the decision of the court, determined under Article 2, paragraph 1.2</w:t>
      </w:r>
    </w:p>
    <w:p w:rsidR="00381C2B" w:rsidRPr="000A2A55" w:rsidRDefault="00381C2B" w:rsidP="00381C2B">
      <w:pPr>
        <w:pStyle w:val="ListParagraph"/>
        <w:spacing w:after="120"/>
        <w:ind w:left="0"/>
        <w:jc w:val="both"/>
        <w:rPr>
          <w:rFonts w:ascii="Times New Roman" w:hAnsi="Times New Roman"/>
          <w:sz w:val="24"/>
          <w:szCs w:val="24"/>
          <w:lang w:val="en-GB"/>
        </w:rPr>
      </w:pPr>
    </w:p>
    <w:p w:rsidR="009A0C96" w:rsidRPr="000A2A55" w:rsidRDefault="00381C2B" w:rsidP="00CD11A3">
      <w:pPr>
        <w:pStyle w:val="ListParagraph"/>
        <w:numPr>
          <w:ilvl w:val="0"/>
          <w:numId w:val="35"/>
        </w:numPr>
        <w:spacing w:after="120"/>
        <w:ind w:left="0"/>
        <w:jc w:val="both"/>
        <w:rPr>
          <w:rFonts w:ascii="Times New Roman" w:hAnsi="Times New Roman"/>
          <w:b/>
          <w:sz w:val="24"/>
          <w:szCs w:val="24"/>
          <w:lang w:val="en-GB"/>
        </w:rPr>
      </w:pPr>
      <w:r w:rsidRPr="000A2A55">
        <w:rPr>
          <w:rFonts w:ascii="Times New Roman" w:hAnsi="Times New Roman"/>
          <w:b/>
          <w:sz w:val="24"/>
          <w:szCs w:val="24"/>
          <w:lang w:val="en-GB"/>
        </w:rPr>
        <w:t xml:space="preserve">COMPETENCES OF THE OMBUDSPERSON </w:t>
      </w:r>
    </w:p>
    <w:p w:rsidR="009A0C96" w:rsidRPr="000A2A55" w:rsidRDefault="00381C2B" w:rsidP="00CD11A3">
      <w:pPr>
        <w:pStyle w:val="ListParagraph"/>
        <w:numPr>
          <w:ilvl w:val="0"/>
          <w:numId w:val="33"/>
        </w:numPr>
        <w:autoSpaceDE w:val="0"/>
        <w:autoSpaceDN w:val="0"/>
        <w:adjustRightInd w:val="0"/>
        <w:spacing w:after="120"/>
        <w:ind w:left="0"/>
        <w:jc w:val="both"/>
        <w:rPr>
          <w:rFonts w:ascii="Times New Roman" w:eastAsia="MS Mincho" w:hAnsi="Times New Roman"/>
          <w:sz w:val="24"/>
          <w:szCs w:val="24"/>
          <w:lang w:val="en-GB"/>
        </w:rPr>
      </w:pPr>
      <w:r w:rsidRPr="000A2A55">
        <w:rPr>
          <w:rFonts w:ascii="Times New Roman" w:eastAsia="MS Mincho" w:hAnsi="Times New Roman"/>
          <w:sz w:val="24"/>
          <w:szCs w:val="24"/>
          <w:lang w:val="en-GB"/>
        </w:rPr>
        <w:t>Article</w:t>
      </w:r>
      <w:r w:rsidR="005D3375" w:rsidRPr="000A2A55">
        <w:rPr>
          <w:rFonts w:ascii="Times New Roman" w:eastAsia="MS Mincho" w:hAnsi="Times New Roman"/>
          <w:sz w:val="24"/>
          <w:szCs w:val="24"/>
          <w:lang w:val="en-GB"/>
        </w:rPr>
        <w:t xml:space="preserve"> 135,</w:t>
      </w:r>
      <w:r w:rsidRPr="000A2A55">
        <w:rPr>
          <w:rFonts w:ascii="Times New Roman" w:eastAsia="MS Mincho" w:hAnsi="Times New Roman"/>
          <w:sz w:val="24"/>
          <w:szCs w:val="24"/>
          <w:lang w:val="en-GB"/>
        </w:rPr>
        <w:t xml:space="preserve"> paragraph 3 of the Constitution determines </w:t>
      </w:r>
      <w:r w:rsidR="00DD60AC" w:rsidRPr="000A2A55">
        <w:rPr>
          <w:rFonts w:ascii="Times New Roman" w:eastAsia="MS Mincho" w:hAnsi="Times New Roman"/>
          <w:i/>
          <w:sz w:val="24"/>
          <w:szCs w:val="24"/>
          <w:lang w:val="en-GB"/>
        </w:rPr>
        <w:t>“</w:t>
      </w:r>
      <w:r w:rsidRPr="000A2A55">
        <w:rPr>
          <w:rFonts w:ascii="Times New Roman" w:eastAsia="MS Mincho" w:hAnsi="Times New Roman"/>
          <w:i/>
          <w:sz w:val="24"/>
          <w:szCs w:val="24"/>
        </w:rPr>
        <w:t>The Ombudsperson is eligible to make recommendations and propose actions when violations of human rights and freedoms by the public administration and other state authorities are observed</w:t>
      </w:r>
      <w:r w:rsidR="00DD60AC" w:rsidRPr="000A2A55">
        <w:rPr>
          <w:rFonts w:ascii="Times New Roman" w:eastAsia="MS Mincho" w:hAnsi="Times New Roman"/>
          <w:i/>
          <w:sz w:val="24"/>
          <w:szCs w:val="24"/>
          <w:lang w:val="en-GB"/>
        </w:rPr>
        <w:t>.”</w:t>
      </w:r>
    </w:p>
    <w:p w:rsidR="00DD60AC" w:rsidRPr="000A2A55" w:rsidRDefault="00DD60AC" w:rsidP="00CD11A3">
      <w:pPr>
        <w:pStyle w:val="ListParagraph"/>
        <w:numPr>
          <w:ilvl w:val="0"/>
          <w:numId w:val="33"/>
        </w:numPr>
        <w:autoSpaceDE w:val="0"/>
        <w:autoSpaceDN w:val="0"/>
        <w:adjustRightInd w:val="0"/>
        <w:spacing w:after="120"/>
        <w:ind w:left="0"/>
        <w:jc w:val="both"/>
        <w:rPr>
          <w:rFonts w:ascii="Times New Roman" w:eastAsia="MS Mincho" w:hAnsi="Times New Roman"/>
          <w:sz w:val="24"/>
          <w:szCs w:val="24"/>
          <w:lang w:val="en-GB"/>
        </w:rPr>
      </w:pPr>
      <w:r w:rsidRPr="000A2A55">
        <w:rPr>
          <w:rFonts w:ascii="Times New Roman" w:eastAsia="MS Mincho" w:hAnsi="Times New Roman"/>
          <w:sz w:val="24"/>
          <w:szCs w:val="24"/>
          <w:lang w:val="en-GB"/>
        </w:rPr>
        <w:t xml:space="preserve"> </w:t>
      </w:r>
      <w:r w:rsidR="00381C2B" w:rsidRPr="000A2A55">
        <w:rPr>
          <w:rFonts w:ascii="Times New Roman" w:eastAsia="MS Mincho" w:hAnsi="Times New Roman"/>
          <w:sz w:val="24"/>
          <w:szCs w:val="24"/>
          <w:lang w:val="en-GB"/>
        </w:rPr>
        <w:t>Law no</w:t>
      </w:r>
      <w:r w:rsidRPr="000A2A55">
        <w:rPr>
          <w:rFonts w:ascii="Times New Roman" w:eastAsia="MS Mincho" w:hAnsi="Times New Roman"/>
          <w:sz w:val="24"/>
          <w:szCs w:val="24"/>
          <w:lang w:val="en-GB"/>
        </w:rPr>
        <w:t xml:space="preserve">. 05/L-019 </w:t>
      </w:r>
      <w:r w:rsidR="00381C2B" w:rsidRPr="000A2A55">
        <w:rPr>
          <w:rFonts w:ascii="Times New Roman" w:eastAsia="MS Mincho" w:hAnsi="Times New Roman"/>
          <w:sz w:val="24"/>
          <w:szCs w:val="24"/>
          <w:lang w:val="en-GB"/>
        </w:rPr>
        <w:t>on Ombudsperson</w:t>
      </w:r>
      <w:r w:rsidRPr="000A2A55">
        <w:rPr>
          <w:rFonts w:ascii="Times New Roman" w:eastAsia="MS Mincho" w:hAnsi="Times New Roman"/>
          <w:sz w:val="24"/>
          <w:szCs w:val="24"/>
          <w:lang w:val="en-GB"/>
        </w:rPr>
        <w:t xml:space="preserve">, </w:t>
      </w:r>
      <w:r w:rsidR="00381C2B" w:rsidRPr="000A2A55">
        <w:rPr>
          <w:rFonts w:ascii="Times New Roman" w:eastAsia="MS Mincho" w:hAnsi="Times New Roman"/>
          <w:sz w:val="24"/>
          <w:szCs w:val="24"/>
          <w:lang w:val="en-GB"/>
        </w:rPr>
        <w:t xml:space="preserve">under Article 16, paragraph </w:t>
      </w:r>
      <w:r w:rsidRPr="000A2A55">
        <w:rPr>
          <w:rFonts w:ascii="Times New Roman" w:eastAsia="MS Mincho" w:hAnsi="Times New Roman"/>
          <w:sz w:val="24"/>
          <w:szCs w:val="24"/>
          <w:lang w:val="en-GB"/>
        </w:rPr>
        <w:t>4</w:t>
      </w:r>
      <w:r w:rsidR="005D3375" w:rsidRPr="000A2A55">
        <w:rPr>
          <w:rFonts w:ascii="Times New Roman" w:eastAsia="MS Mincho" w:hAnsi="Times New Roman"/>
          <w:sz w:val="24"/>
          <w:szCs w:val="24"/>
          <w:lang w:val="en-GB"/>
        </w:rPr>
        <w:t xml:space="preserve"> </w:t>
      </w:r>
      <w:r w:rsidR="00381C2B" w:rsidRPr="000A2A55">
        <w:rPr>
          <w:rFonts w:ascii="Times New Roman" w:eastAsia="MS Mincho" w:hAnsi="Times New Roman"/>
          <w:sz w:val="24"/>
          <w:szCs w:val="24"/>
          <w:lang w:val="en-GB"/>
        </w:rPr>
        <w:t xml:space="preserve">determines </w:t>
      </w:r>
      <w:r w:rsidRPr="000A2A55">
        <w:rPr>
          <w:rFonts w:ascii="Times New Roman" w:eastAsia="MS Mincho" w:hAnsi="Times New Roman"/>
          <w:i/>
          <w:sz w:val="24"/>
          <w:szCs w:val="24"/>
          <w:lang w:val="en-GB"/>
        </w:rPr>
        <w:t>“</w:t>
      </w:r>
      <w:r w:rsidR="00381C2B" w:rsidRPr="000A2A55">
        <w:rPr>
          <w:rFonts w:ascii="Times New Roman" w:hAnsi="Times New Roman"/>
          <w:i/>
          <w:sz w:val="24"/>
          <w:szCs w:val="24"/>
        </w:rPr>
        <w:t>The Ombudsperson has the power to investigate,</w:t>
      </w:r>
      <w:r w:rsidR="005D3375" w:rsidRPr="000A2A55">
        <w:rPr>
          <w:rFonts w:ascii="Times New Roman" w:hAnsi="Times New Roman"/>
          <w:i/>
          <w:sz w:val="24"/>
          <w:szCs w:val="24"/>
          <w:lang w:val="en-GB"/>
        </w:rPr>
        <w:t xml:space="preserve"> [</w:t>
      </w:r>
      <w:r w:rsidRPr="000A2A55">
        <w:rPr>
          <w:rFonts w:ascii="Times New Roman" w:hAnsi="Times New Roman"/>
          <w:i/>
          <w:sz w:val="24"/>
          <w:szCs w:val="24"/>
          <w:lang w:val="en-GB"/>
        </w:rPr>
        <w:t>...</w:t>
      </w:r>
      <w:r w:rsidR="005D3375" w:rsidRPr="000A2A55">
        <w:rPr>
          <w:rFonts w:ascii="Times New Roman" w:hAnsi="Times New Roman"/>
          <w:i/>
          <w:sz w:val="24"/>
          <w:szCs w:val="24"/>
          <w:lang w:val="en-GB"/>
        </w:rPr>
        <w:t>]</w:t>
      </w:r>
      <w:r w:rsidR="00381C2B" w:rsidRPr="000A2A55">
        <w:rPr>
          <w:rFonts w:ascii="Times New Roman" w:hAnsi="Times New Roman"/>
          <w:i/>
          <w:sz w:val="24"/>
          <w:szCs w:val="24"/>
        </w:rPr>
        <w:t>on its own initiative (ex officio), if from findings, testimonies and evidence presented by submission or by knowledge gained in any other way, there is a base resulting that the authorities have violated human rights and freedoms stipulated by the Constitution, laws and other acts, as well as international instruments on human rights</w:t>
      </w:r>
      <w:r w:rsidRPr="000A2A55">
        <w:rPr>
          <w:rFonts w:ascii="Times New Roman" w:hAnsi="Times New Roman"/>
          <w:i/>
          <w:sz w:val="24"/>
          <w:szCs w:val="24"/>
          <w:lang w:val="en-GB"/>
        </w:rPr>
        <w:t>”.</w:t>
      </w:r>
    </w:p>
    <w:p w:rsidR="00DD60AC" w:rsidRPr="000A2A55" w:rsidRDefault="00381C2B" w:rsidP="00CD11A3">
      <w:pPr>
        <w:numPr>
          <w:ilvl w:val="0"/>
          <w:numId w:val="33"/>
        </w:numPr>
        <w:autoSpaceDE w:val="0"/>
        <w:autoSpaceDN w:val="0"/>
        <w:adjustRightInd w:val="0"/>
        <w:spacing w:after="120" w:line="276" w:lineRule="auto"/>
        <w:ind w:left="0"/>
        <w:jc w:val="both"/>
        <w:rPr>
          <w:rFonts w:eastAsia="MS Mincho"/>
          <w:szCs w:val="24"/>
          <w:lang w:val="en-GB"/>
        </w:rPr>
      </w:pPr>
      <w:r w:rsidRPr="000A2A55">
        <w:rPr>
          <w:rFonts w:eastAsia="MS Mincho"/>
          <w:szCs w:val="24"/>
          <w:lang w:val="en-GB"/>
        </w:rPr>
        <w:t>Also, Law no. 05/L-019 on Ombudsperson, Article 18, paragraph 1 provides that the Ombudsperson, inter alia, has the following responsibilities</w:t>
      </w:r>
      <w:r w:rsidR="00DD60AC" w:rsidRPr="000A2A55">
        <w:rPr>
          <w:rFonts w:eastAsia="MS Mincho"/>
          <w:szCs w:val="24"/>
          <w:lang w:val="en-GB"/>
        </w:rPr>
        <w:t xml:space="preserve">: </w:t>
      </w:r>
    </w:p>
    <w:p w:rsidR="00DD60AC" w:rsidRPr="000A2A55" w:rsidRDefault="00DD60AC" w:rsidP="00CD11A3">
      <w:pPr>
        <w:numPr>
          <w:ilvl w:val="0"/>
          <w:numId w:val="26"/>
        </w:numPr>
        <w:spacing w:after="120" w:line="276" w:lineRule="auto"/>
        <w:ind w:left="0"/>
        <w:jc w:val="both"/>
        <w:rPr>
          <w:rFonts w:eastAsia="MS Mincho"/>
          <w:szCs w:val="24"/>
          <w:lang w:val="en-GB"/>
        </w:rPr>
      </w:pPr>
      <w:r w:rsidRPr="000A2A55">
        <w:rPr>
          <w:rFonts w:eastAsia="MS Mincho"/>
          <w:i/>
          <w:szCs w:val="24"/>
          <w:lang w:val="en-GB"/>
        </w:rPr>
        <w:t>“</w:t>
      </w:r>
      <w:r w:rsidR="00381C2B" w:rsidRPr="000A2A55">
        <w:rPr>
          <w:rFonts w:eastAsia="MS Mincho"/>
          <w:i/>
          <w:szCs w:val="24"/>
        </w:rPr>
        <w:t xml:space="preserve">to draw attention to cases when the institutions violate human rights and to make recommendation to stop such cases and when necessary </w:t>
      </w:r>
      <w:r w:rsidR="00381C2B" w:rsidRPr="000A2A55">
        <w:rPr>
          <w:rFonts w:eastAsia="MS Mincho"/>
          <w:i/>
          <w:szCs w:val="24"/>
        </w:rPr>
        <w:lastRenderedPageBreak/>
        <w:t>to express his/her opinion on attitudes and reactions of the relevant institutions relating to such cases</w:t>
      </w:r>
      <w:r w:rsidRPr="000A2A55">
        <w:rPr>
          <w:rFonts w:eastAsia="MS Mincho"/>
          <w:i/>
          <w:szCs w:val="24"/>
          <w:lang w:val="en-GB"/>
        </w:rPr>
        <w:t>”</w:t>
      </w:r>
      <w:r w:rsidRPr="000A2A55">
        <w:rPr>
          <w:rFonts w:eastAsia="MS Mincho"/>
          <w:szCs w:val="24"/>
          <w:lang w:val="en-GB"/>
        </w:rPr>
        <w:t xml:space="preserve"> (</w:t>
      </w:r>
      <w:r w:rsidR="00381C2B" w:rsidRPr="000A2A55">
        <w:rPr>
          <w:rFonts w:eastAsia="MS Mincho"/>
          <w:szCs w:val="24"/>
          <w:lang w:val="en-GB"/>
        </w:rPr>
        <w:t>point</w:t>
      </w:r>
      <w:r w:rsidRPr="000A2A55">
        <w:rPr>
          <w:rFonts w:eastAsia="MS Mincho"/>
          <w:szCs w:val="24"/>
          <w:lang w:val="en-GB"/>
        </w:rPr>
        <w:t xml:space="preserve"> 2);</w:t>
      </w:r>
    </w:p>
    <w:p w:rsidR="00DD60AC" w:rsidRPr="000A2A55" w:rsidRDefault="00DD60AC" w:rsidP="00CD11A3">
      <w:pPr>
        <w:widowControl w:val="0"/>
        <w:numPr>
          <w:ilvl w:val="0"/>
          <w:numId w:val="26"/>
        </w:numPr>
        <w:autoSpaceDE w:val="0"/>
        <w:autoSpaceDN w:val="0"/>
        <w:adjustRightInd w:val="0"/>
        <w:spacing w:after="120" w:line="276" w:lineRule="auto"/>
        <w:ind w:left="0"/>
        <w:jc w:val="both"/>
        <w:rPr>
          <w:rFonts w:eastAsia="MS Mincho"/>
          <w:szCs w:val="24"/>
          <w:lang w:val="en-GB"/>
        </w:rPr>
      </w:pPr>
      <w:r w:rsidRPr="000A2A55">
        <w:rPr>
          <w:rFonts w:eastAsia="MS Mincho"/>
          <w:i/>
          <w:szCs w:val="24"/>
          <w:lang w:val="en-GB"/>
        </w:rPr>
        <w:t>“</w:t>
      </w:r>
      <w:r w:rsidR="00381C2B" w:rsidRPr="000A2A55">
        <w:rPr>
          <w:rFonts w:eastAsia="MS Mincho"/>
          <w:i/>
          <w:szCs w:val="24"/>
          <w:lang w:val="en-GB"/>
        </w:rPr>
        <w:t>t</w:t>
      </w:r>
      <w:r w:rsidR="00381C2B" w:rsidRPr="000A2A55">
        <w:rPr>
          <w:rFonts w:eastAsia="MS Mincho"/>
          <w:i/>
          <w:szCs w:val="24"/>
        </w:rPr>
        <w:t>o make recommendations to the Government, the Assembly and other competent institutions of the Republic of Kosovo on matters relating to promotion and protection of human rights and freedoms, equality and non-discrimination</w:t>
      </w:r>
      <w:r w:rsidRPr="000A2A55">
        <w:rPr>
          <w:rFonts w:eastAsia="MS Mincho"/>
          <w:i/>
          <w:szCs w:val="24"/>
          <w:lang w:val="en-GB"/>
        </w:rPr>
        <w:t>”</w:t>
      </w:r>
      <w:r w:rsidRPr="000A2A55">
        <w:rPr>
          <w:rFonts w:eastAsia="MS Mincho"/>
          <w:szCs w:val="24"/>
          <w:lang w:val="en-GB"/>
        </w:rPr>
        <w:t xml:space="preserve"> (</w:t>
      </w:r>
      <w:r w:rsidR="00381C2B" w:rsidRPr="000A2A55">
        <w:rPr>
          <w:rFonts w:eastAsia="MS Mincho"/>
          <w:szCs w:val="24"/>
          <w:lang w:val="en-GB"/>
        </w:rPr>
        <w:t xml:space="preserve">point </w:t>
      </w:r>
      <w:r w:rsidRPr="000A2A55">
        <w:rPr>
          <w:rFonts w:eastAsia="MS Mincho"/>
          <w:szCs w:val="24"/>
          <w:lang w:val="en-GB"/>
        </w:rPr>
        <w:t>5);</w:t>
      </w:r>
    </w:p>
    <w:p w:rsidR="00DD60AC" w:rsidRPr="000A2A55" w:rsidRDefault="00DD60AC" w:rsidP="00CD11A3">
      <w:pPr>
        <w:widowControl w:val="0"/>
        <w:numPr>
          <w:ilvl w:val="0"/>
          <w:numId w:val="26"/>
        </w:numPr>
        <w:autoSpaceDE w:val="0"/>
        <w:autoSpaceDN w:val="0"/>
        <w:adjustRightInd w:val="0"/>
        <w:spacing w:after="120" w:line="276" w:lineRule="auto"/>
        <w:ind w:left="0"/>
        <w:jc w:val="both"/>
        <w:rPr>
          <w:rFonts w:eastAsia="MS Mincho"/>
          <w:szCs w:val="24"/>
          <w:lang w:val="en-GB"/>
        </w:rPr>
      </w:pPr>
      <w:r w:rsidRPr="000A2A55">
        <w:rPr>
          <w:rFonts w:eastAsia="MS Mincho"/>
          <w:i/>
          <w:szCs w:val="24"/>
          <w:lang w:val="en-GB"/>
        </w:rPr>
        <w:t>“</w:t>
      </w:r>
      <w:r w:rsidR="00381C2B" w:rsidRPr="000A2A55">
        <w:rPr>
          <w:rFonts w:eastAsia="MS Mincho"/>
          <w:i/>
          <w:szCs w:val="24"/>
        </w:rPr>
        <w:t>to publish notifications, opinions, recommendations, proposals and his/her own reports</w:t>
      </w:r>
      <w:r w:rsidRPr="000A2A55">
        <w:rPr>
          <w:rFonts w:eastAsia="MS Mincho"/>
          <w:i/>
          <w:szCs w:val="24"/>
          <w:lang w:val="en-GB"/>
        </w:rPr>
        <w:t>”</w:t>
      </w:r>
      <w:r w:rsidRPr="000A2A55">
        <w:rPr>
          <w:rFonts w:eastAsia="MS Mincho"/>
          <w:szCs w:val="24"/>
          <w:lang w:val="en-GB"/>
        </w:rPr>
        <w:t xml:space="preserve"> (</w:t>
      </w:r>
      <w:r w:rsidR="00381C2B" w:rsidRPr="000A2A55">
        <w:rPr>
          <w:rFonts w:eastAsia="MS Mincho"/>
          <w:szCs w:val="24"/>
          <w:lang w:val="en-GB"/>
        </w:rPr>
        <w:t>point</w:t>
      </w:r>
      <w:r w:rsidRPr="000A2A55">
        <w:rPr>
          <w:rFonts w:eastAsia="MS Mincho"/>
          <w:szCs w:val="24"/>
          <w:lang w:val="en-GB"/>
        </w:rPr>
        <w:t xml:space="preserve"> 6).</w:t>
      </w:r>
    </w:p>
    <w:p w:rsidR="00F34B7D" w:rsidRPr="000A2A55" w:rsidRDefault="00381C2B" w:rsidP="00CD11A3">
      <w:pPr>
        <w:widowControl w:val="0"/>
        <w:numPr>
          <w:ilvl w:val="0"/>
          <w:numId w:val="33"/>
        </w:numPr>
        <w:autoSpaceDE w:val="0"/>
        <w:autoSpaceDN w:val="0"/>
        <w:adjustRightInd w:val="0"/>
        <w:spacing w:after="120" w:line="276" w:lineRule="auto"/>
        <w:ind w:left="0"/>
        <w:jc w:val="both"/>
        <w:rPr>
          <w:rFonts w:eastAsia="MS Mincho"/>
          <w:szCs w:val="24"/>
          <w:lang w:val="en-GB"/>
        </w:rPr>
      </w:pPr>
      <w:r w:rsidRPr="000A2A55">
        <w:rPr>
          <w:rFonts w:eastAsia="MS Mincho"/>
          <w:szCs w:val="24"/>
          <w:lang w:val="en-GB"/>
        </w:rPr>
        <w:t xml:space="preserve">By submitting this report to the </w:t>
      </w:r>
      <w:r w:rsidR="008D670E" w:rsidRPr="000A2A55">
        <w:rPr>
          <w:rFonts w:eastAsia="MS Mincho"/>
          <w:szCs w:val="24"/>
          <w:lang w:val="en-GB"/>
        </w:rPr>
        <w:t>respective institutions</w:t>
      </w:r>
      <w:r w:rsidRPr="000A2A55">
        <w:rPr>
          <w:rFonts w:eastAsia="MS Mincho"/>
          <w:szCs w:val="24"/>
          <w:lang w:val="en-GB"/>
        </w:rPr>
        <w:t>, the Ombudsperson intends to fulfil its constitutional and legal responsibilities mentioned above</w:t>
      </w:r>
      <w:r w:rsidR="00DD60AC" w:rsidRPr="000A2A55">
        <w:rPr>
          <w:rFonts w:eastAsia="MS Mincho"/>
          <w:szCs w:val="24"/>
          <w:lang w:val="en-GB"/>
        </w:rPr>
        <w:t xml:space="preserve">. </w:t>
      </w:r>
    </w:p>
    <w:p w:rsidR="00F34B7D" w:rsidRPr="000A2A55" w:rsidRDefault="00F34B7D" w:rsidP="00CD11A3">
      <w:pPr>
        <w:widowControl w:val="0"/>
        <w:autoSpaceDE w:val="0"/>
        <w:autoSpaceDN w:val="0"/>
        <w:adjustRightInd w:val="0"/>
        <w:spacing w:after="120" w:line="276" w:lineRule="auto"/>
        <w:jc w:val="both"/>
        <w:rPr>
          <w:rFonts w:eastAsia="MS Mincho"/>
          <w:szCs w:val="24"/>
          <w:lang w:val="en-GB"/>
        </w:rPr>
      </w:pPr>
      <w:r w:rsidRPr="000A2A55">
        <w:rPr>
          <w:b/>
          <w:szCs w:val="24"/>
          <w:lang w:val="en-GB"/>
        </w:rPr>
        <w:t xml:space="preserve">III. </w:t>
      </w:r>
      <w:r w:rsidR="00381C2B" w:rsidRPr="000A2A55">
        <w:rPr>
          <w:b/>
          <w:szCs w:val="24"/>
          <w:lang w:val="en-GB"/>
        </w:rPr>
        <w:t xml:space="preserve">CIRCUMSTANCES </w:t>
      </w:r>
      <w:r w:rsidR="008D670E" w:rsidRPr="000A2A55">
        <w:rPr>
          <w:b/>
          <w:szCs w:val="24"/>
          <w:lang w:val="en-GB"/>
        </w:rPr>
        <w:t>OF THE CASE</w:t>
      </w:r>
    </w:p>
    <w:p w:rsidR="00D8559B" w:rsidRPr="000A2A55" w:rsidRDefault="00381C2B" w:rsidP="00CD11A3">
      <w:pPr>
        <w:numPr>
          <w:ilvl w:val="0"/>
          <w:numId w:val="33"/>
        </w:numPr>
        <w:spacing w:after="120" w:line="276" w:lineRule="auto"/>
        <w:ind w:left="0"/>
        <w:jc w:val="both"/>
        <w:rPr>
          <w:rFonts w:eastAsia="Calibri"/>
          <w:szCs w:val="24"/>
          <w:lang w:val="en-GB"/>
        </w:rPr>
      </w:pPr>
      <w:r w:rsidRPr="000A2A55">
        <w:rPr>
          <w:rFonts w:eastAsia="Calibri"/>
          <w:szCs w:val="24"/>
          <w:lang w:val="en-GB"/>
        </w:rPr>
        <w:t>Based on information published in printed and electronic media regarding victims of domestic violence, among which there are cases of fatalities, the Ombudsperson has ex officio opened investigations regarding domestic violence with case number OIK 621/2018</w:t>
      </w:r>
      <w:r w:rsidR="00DD60AC" w:rsidRPr="000A2A55">
        <w:rPr>
          <w:rFonts w:eastAsia="Calibri"/>
          <w:szCs w:val="24"/>
          <w:lang w:val="en-GB"/>
        </w:rPr>
        <w:t>.</w:t>
      </w:r>
    </w:p>
    <w:p w:rsidR="00381C2B" w:rsidRPr="000A2A55" w:rsidRDefault="00381C2B" w:rsidP="00CD11A3">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The Ombudsperson has monitored implementation of the </w:t>
      </w:r>
      <w:r w:rsidRPr="000A2A55">
        <w:rPr>
          <w:rFonts w:eastAsia="Calibri"/>
          <w:i/>
          <w:szCs w:val="24"/>
          <w:lang w:val="en-GB"/>
        </w:rPr>
        <w:t xml:space="preserve">Law </w:t>
      </w:r>
      <w:r w:rsidR="00BE74D8" w:rsidRPr="000A2A55">
        <w:rPr>
          <w:i/>
          <w:color w:val="000000"/>
          <w:szCs w:val="24"/>
          <w:shd w:val="clear" w:color="auto" w:fill="FFFFFF"/>
          <w:lang w:val="en-GB"/>
        </w:rPr>
        <w:t>05/2-003</w:t>
      </w:r>
      <w:r w:rsidRPr="000A2A55">
        <w:rPr>
          <w:i/>
          <w:color w:val="000000"/>
          <w:szCs w:val="24"/>
          <w:shd w:val="clear" w:color="auto" w:fill="FFFFFF"/>
          <w:lang w:val="en-GB"/>
        </w:rPr>
        <w:t> on</w:t>
      </w:r>
      <w:r w:rsidRPr="000A2A55">
        <w:rPr>
          <w:rFonts w:eastAsia="Calibri"/>
          <w:bCs/>
          <w:i/>
          <w:szCs w:val="24"/>
        </w:rPr>
        <w:t xml:space="preserve"> the electronic supervision of persons whose movement is limited by the decision of the court</w:t>
      </w:r>
      <w:r w:rsidR="00DD60AC" w:rsidRPr="000A2A55">
        <w:rPr>
          <w:rFonts w:eastAsia="Calibri"/>
          <w:szCs w:val="24"/>
          <w:lang w:val="en-GB"/>
        </w:rPr>
        <w:t xml:space="preserve">, </w:t>
      </w:r>
      <w:r w:rsidRPr="000A2A55">
        <w:rPr>
          <w:rFonts w:eastAsia="Calibri"/>
          <w:szCs w:val="24"/>
          <w:lang w:val="en-GB"/>
        </w:rPr>
        <w:t xml:space="preserve">by gathering information from the Kosovo Police, basic prosecution offices and Basic Courts in all of Kosovo municipalities.  </w:t>
      </w:r>
    </w:p>
    <w:p w:rsidR="00381C2B" w:rsidRPr="000A2A55" w:rsidRDefault="00381C2B" w:rsidP="008D670E">
      <w:pPr>
        <w:spacing w:after="120" w:line="276" w:lineRule="auto"/>
        <w:jc w:val="both"/>
        <w:rPr>
          <w:rFonts w:eastAsia="Calibri"/>
          <w:szCs w:val="24"/>
          <w:lang w:val="en-GB"/>
        </w:rPr>
      </w:pPr>
    </w:p>
    <w:p w:rsidR="00DD60AC" w:rsidRPr="000A2A55" w:rsidRDefault="00381C2B" w:rsidP="00381C2B">
      <w:pPr>
        <w:numPr>
          <w:ilvl w:val="0"/>
          <w:numId w:val="33"/>
        </w:numPr>
        <w:spacing w:after="120" w:line="276" w:lineRule="auto"/>
        <w:ind w:left="0"/>
        <w:jc w:val="both"/>
        <w:rPr>
          <w:rFonts w:eastAsia="Calibri"/>
          <w:szCs w:val="24"/>
          <w:lang w:val="en-GB"/>
        </w:rPr>
      </w:pPr>
      <w:r w:rsidRPr="000A2A55">
        <w:rPr>
          <w:rFonts w:eastAsia="Calibri"/>
          <w:szCs w:val="24"/>
          <w:lang w:val="en-GB"/>
        </w:rPr>
        <w:t>The Kosovo police informed that Kosovo</w:t>
      </w:r>
      <w:r w:rsidR="008D670E" w:rsidRPr="000A2A55">
        <w:rPr>
          <w:rFonts w:eastAsia="Calibri"/>
          <w:szCs w:val="24"/>
          <w:lang w:val="en-GB"/>
        </w:rPr>
        <w:t xml:space="preserve"> </w:t>
      </w:r>
      <w:r w:rsidRPr="000A2A55">
        <w:rPr>
          <w:rFonts w:eastAsia="Calibri"/>
          <w:szCs w:val="24"/>
          <w:lang w:val="en-GB"/>
        </w:rPr>
        <w:t xml:space="preserve">does not have an operational room for </w:t>
      </w:r>
      <w:r w:rsidRPr="000A2A55">
        <w:rPr>
          <w:rFonts w:eastAsia="Calibri"/>
          <w:i/>
          <w:szCs w:val="24"/>
          <w:lang w:val="en-GB"/>
        </w:rPr>
        <w:t xml:space="preserve">electronic supervision, </w:t>
      </w:r>
      <w:r w:rsidRPr="000A2A55">
        <w:rPr>
          <w:rFonts w:eastAsia="Calibri"/>
          <w:szCs w:val="24"/>
          <w:lang w:val="en-GB"/>
        </w:rPr>
        <w:t xml:space="preserve">as is required under Article 10 of the </w:t>
      </w:r>
      <w:r w:rsidRPr="000A2A55">
        <w:rPr>
          <w:rFonts w:eastAsia="Calibri"/>
          <w:i/>
          <w:szCs w:val="24"/>
          <w:lang w:val="en-GB"/>
        </w:rPr>
        <w:t>Law No. 05/2-003 on</w:t>
      </w:r>
      <w:r w:rsidRPr="000A2A55">
        <w:rPr>
          <w:rFonts w:eastAsia="Calibri"/>
          <w:bCs/>
          <w:i/>
          <w:szCs w:val="24"/>
        </w:rPr>
        <w:t xml:space="preserve"> the electronic supervision of persons whose movement is limited by the decision of the court.</w:t>
      </w:r>
    </w:p>
    <w:p w:rsidR="00DD60AC" w:rsidRPr="000A2A55" w:rsidRDefault="00381C2B" w:rsidP="00381C2B">
      <w:pPr>
        <w:numPr>
          <w:ilvl w:val="0"/>
          <w:numId w:val="33"/>
        </w:numPr>
        <w:spacing w:after="120" w:line="276" w:lineRule="auto"/>
        <w:ind w:left="0"/>
        <w:jc w:val="both"/>
        <w:rPr>
          <w:rFonts w:eastAsia="Calibri"/>
          <w:szCs w:val="24"/>
          <w:lang w:val="en-GB"/>
        </w:rPr>
      </w:pPr>
      <w:r w:rsidRPr="000A2A55">
        <w:rPr>
          <w:rFonts w:eastAsia="Calibri"/>
          <w:szCs w:val="24"/>
          <w:lang w:val="en-GB"/>
        </w:rPr>
        <w:t>The Basic Courts informed that there no court decisions against perpetrators of domestic violence</w:t>
      </w:r>
      <w:r w:rsidR="008D670E" w:rsidRPr="000A2A55">
        <w:rPr>
          <w:rFonts w:eastAsia="Calibri"/>
          <w:szCs w:val="24"/>
          <w:lang w:val="en-GB"/>
        </w:rPr>
        <w:t>,</w:t>
      </w:r>
      <w:r w:rsidRPr="000A2A55">
        <w:rPr>
          <w:rFonts w:eastAsia="Calibri"/>
          <w:szCs w:val="24"/>
          <w:lang w:val="en-GB"/>
        </w:rPr>
        <w:t xml:space="preserve"> which provide</w:t>
      </w:r>
      <w:r w:rsidR="008D670E" w:rsidRPr="000A2A55">
        <w:rPr>
          <w:rFonts w:eastAsia="Calibri"/>
          <w:szCs w:val="24"/>
          <w:lang w:val="en-GB"/>
        </w:rPr>
        <w:t>d</w:t>
      </w:r>
      <w:r w:rsidRPr="000A2A55">
        <w:rPr>
          <w:rFonts w:eastAsia="Calibri"/>
          <w:szCs w:val="24"/>
          <w:lang w:val="en-GB"/>
        </w:rPr>
        <w:t xml:space="preserve"> for electronic surveillance without the consent of the person, perpetrator of domestic violence</w:t>
      </w:r>
      <w:r w:rsidR="008D670E" w:rsidRPr="000A2A55">
        <w:rPr>
          <w:rFonts w:eastAsia="Calibri"/>
          <w:szCs w:val="24"/>
          <w:lang w:val="en-GB"/>
        </w:rPr>
        <w:t>,</w:t>
      </w:r>
      <w:r w:rsidRPr="000A2A55">
        <w:rPr>
          <w:rFonts w:eastAsia="Calibri"/>
          <w:szCs w:val="24"/>
          <w:lang w:val="en-GB"/>
        </w:rPr>
        <w:t xml:space="preserve"> as defined </w:t>
      </w:r>
      <w:r w:rsidR="008D670E" w:rsidRPr="000A2A55">
        <w:rPr>
          <w:rFonts w:eastAsia="Calibri"/>
          <w:szCs w:val="24"/>
          <w:lang w:val="en-GB"/>
        </w:rPr>
        <w:t xml:space="preserve">under </w:t>
      </w:r>
      <w:r w:rsidRPr="000A2A55">
        <w:rPr>
          <w:rFonts w:eastAsia="Calibri"/>
          <w:szCs w:val="24"/>
          <w:lang w:val="en-GB"/>
        </w:rPr>
        <w:t xml:space="preserve">Article 8 paragraph 1 of </w:t>
      </w:r>
      <w:r w:rsidRPr="000A2A55">
        <w:rPr>
          <w:rFonts w:eastAsia="Calibri"/>
          <w:i/>
          <w:szCs w:val="24"/>
          <w:lang w:val="en-GB"/>
        </w:rPr>
        <w:t>Law 05/2-003 on</w:t>
      </w:r>
      <w:r w:rsidRPr="000A2A55">
        <w:rPr>
          <w:rFonts w:eastAsia="Calibri"/>
          <w:bCs/>
          <w:i/>
          <w:szCs w:val="24"/>
        </w:rPr>
        <w:t xml:space="preserve"> the electronic supervision of persons whose movement is limited by the decision of the court.</w:t>
      </w:r>
    </w:p>
    <w:p w:rsidR="00D8559B" w:rsidRPr="000A2A55" w:rsidRDefault="00381C2B" w:rsidP="00CD11A3">
      <w:pPr>
        <w:tabs>
          <w:tab w:val="left" w:pos="360"/>
        </w:tabs>
        <w:spacing w:after="120" w:line="276" w:lineRule="auto"/>
        <w:jc w:val="both"/>
        <w:rPr>
          <w:b/>
          <w:szCs w:val="24"/>
          <w:lang w:val="en-GB"/>
        </w:rPr>
      </w:pPr>
      <w:r w:rsidRPr="000A2A55">
        <w:rPr>
          <w:b/>
          <w:szCs w:val="24"/>
          <w:lang w:val="en-GB"/>
        </w:rPr>
        <w:t xml:space="preserve">IV. CONSTITUTIONAL AND LEGAL GROUNDS </w:t>
      </w:r>
    </w:p>
    <w:p w:rsidR="00DD60AC" w:rsidRPr="000A2A55" w:rsidRDefault="00381C2B" w:rsidP="00CD11A3">
      <w:pPr>
        <w:numPr>
          <w:ilvl w:val="0"/>
          <w:numId w:val="33"/>
        </w:numPr>
        <w:spacing w:after="120" w:line="276" w:lineRule="auto"/>
        <w:ind w:left="0"/>
        <w:jc w:val="both"/>
        <w:rPr>
          <w:rFonts w:eastAsia="Calibri"/>
          <w:szCs w:val="24"/>
          <w:lang w:val="en-GB"/>
        </w:rPr>
      </w:pPr>
      <w:r w:rsidRPr="000A2A55">
        <w:rPr>
          <w:rFonts w:eastAsia="Calibri"/>
          <w:color w:val="000000"/>
          <w:szCs w:val="24"/>
          <w:lang w:val="en-GB"/>
        </w:rPr>
        <w:t>The Constitution of the Republic of Kosovo (hereinafter the Constitution) in Article 25.1 stipulates</w:t>
      </w:r>
      <w:r w:rsidR="00DD60AC" w:rsidRPr="000A2A55">
        <w:rPr>
          <w:rFonts w:eastAsia="Calibri"/>
          <w:szCs w:val="24"/>
          <w:lang w:val="en-GB"/>
        </w:rPr>
        <w:t>: “</w:t>
      </w:r>
      <w:r w:rsidRPr="000A2A55">
        <w:rPr>
          <w:rFonts w:eastAsia="Calibri"/>
          <w:i/>
          <w:szCs w:val="24"/>
        </w:rPr>
        <w:t>Every individual enjoys the right to life</w:t>
      </w:r>
      <w:r w:rsidR="00DD60AC" w:rsidRPr="000A2A55">
        <w:rPr>
          <w:rFonts w:eastAsia="Calibri"/>
          <w:szCs w:val="24"/>
          <w:lang w:val="en-GB"/>
        </w:rPr>
        <w:t>”.</w:t>
      </w:r>
    </w:p>
    <w:p w:rsidR="00DD60AC" w:rsidRPr="000A2A55" w:rsidRDefault="00381C2B" w:rsidP="00CD11A3">
      <w:pPr>
        <w:numPr>
          <w:ilvl w:val="0"/>
          <w:numId w:val="33"/>
        </w:numPr>
        <w:spacing w:after="120" w:line="276" w:lineRule="auto"/>
        <w:ind w:left="0"/>
        <w:jc w:val="both"/>
        <w:rPr>
          <w:rFonts w:eastAsia="Calibri"/>
          <w:szCs w:val="24"/>
          <w:lang w:val="en-GB"/>
        </w:rPr>
      </w:pPr>
      <w:r w:rsidRPr="000A2A55">
        <w:rPr>
          <w:rFonts w:eastAsia="Calibri"/>
          <w:color w:val="000000"/>
          <w:szCs w:val="24"/>
          <w:lang w:val="en-GB"/>
        </w:rPr>
        <w:t xml:space="preserve"> Also, Article </w:t>
      </w:r>
      <w:r w:rsidR="00DD60AC" w:rsidRPr="000A2A55">
        <w:rPr>
          <w:rFonts w:eastAsia="Calibri"/>
          <w:color w:val="000000"/>
          <w:szCs w:val="24"/>
          <w:lang w:val="en-GB"/>
        </w:rPr>
        <w:t xml:space="preserve">22 </w:t>
      </w:r>
      <w:r w:rsidRPr="000A2A55">
        <w:rPr>
          <w:rFonts w:eastAsia="Calibri"/>
          <w:color w:val="000000"/>
          <w:szCs w:val="24"/>
          <w:lang w:val="en-GB"/>
        </w:rPr>
        <w:t>of the  Constitution foresees rights and freedoms set forth, inter alia, in the European Convention on Human Rights (hereinafter ECHR) and its Protocols</w:t>
      </w:r>
      <w:r w:rsidR="00DD60AC" w:rsidRPr="000A2A55">
        <w:rPr>
          <w:rFonts w:eastAsia="Calibri"/>
          <w:szCs w:val="24"/>
          <w:lang w:val="en-GB"/>
        </w:rPr>
        <w:t>: “</w:t>
      </w:r>
      <w:r w:rsidRPr="000A2A55">
        <w:rPr>
          <w:rFonts w:eastAsia="Calibri"/>
          <w:i/>
          <w:szCs w:val="24"/>
        </w:rPr>
        <w:t>guaranteed by this Constitution, are directly applicable in the Republic of Kosovo and, in the case of conflict, have priority over provisions of laws and other acts of public institutions</w:t>
      </w:r>
      <w:r w:rsidR="00DD60AC" w:rsidRPr="000A2A55">
        <w:rPr>
          <w:rFonts w:eastAsia="Calibri"/>
          <w:szCs w:val="24"/>
          <w:lang w:val="en-GB"/>
        </w:rPr>
        <w:t>”.</w:t>
      </w:r>
    </w:p>
    <w:p w:rsidR="00DD60AC" w:rsidRPr="000A2A55" w:rsidRDefault="00381C2B" w:rsidP="00CD11A3">
      <w:pPr>
        <w:numPr>
          <w:ilvl w:val="0"/>
          <w:numId w:val="33"/>
        </w:numPr>
        <w:spacing w:after="120" w:line="276" w:lineRule="auto"/>
        <w:ind w:left="0" w:hanging="374"/>
        <w:jc w:val="both"/>
        <w:rPr>
          <w:rFonts w:eastAsia="Calibri"/>
          <w:szCs w:val="24"/>
          <w:lang w:val="en-GB"/>
        </w:rPr>
      </w:pPr>
      <w:r w:rsidRPr="000A2A55">
        <w:rPr>
          <w:rFonts w:eastAsia="Calibri"/>
          <w:color w:val="000000"/>
          <w:szCs w:val="24"/>
          <w:lang w:val="en-GB"/>
        </w:rPr>
        <w:lastRenderedPageBreak/>
        <w:t>Article</w:t>
      </w:r>
      <w:r w:rsidR="00DD60AC" w:rsidRPr="000A2A55">
        <w:rPr>
          <w:rFonts w:eastAsia="Calibri"/>
          <w:color w:val="000000"/>
          <w:szCs w:val="24"/>
          <w:lang w:val="en-GB"/>
        </w:rPr>
        <w:t xml:space="preserve"> 53 </w:t>
      </w:r>
      <w:r w:rsidRPr="000A2A55">
        <w:rPr>
          <w:rFonts w:eastAsia="Calibri"/>
          <w:color w:val="000000"/>
          <w:szCs w:val="24"/>
          <w:lang w:val="en-GB"/>
        </w:rPr>
        <w:t xml:space="preserve">of the Constitution stipulates that </w:t>
      </w:r>
      <w:r w:rsidR="00DD60AC" w:rsidRPr="000A2A55">
        <w:rPr>
          <w:rFonts w:eastAsia="Calibri"/>
          <w:szCs w:val="24"/>
          <w:lang w:val="en-GB"/>
        </w:rPr>
        <w:t>“</w:t>
      </w:r>
      <w:r w:rsidRPr="000A2A55">
        <w:rPr>
          <w:rFonts w:eastAsia="Calibri"/>
          <w:i/>
          <w:szCs w:val="24"/>
        </w:rPr>
        <w:t>Human rights and fundamental freedoms guaranteed by this Constitution shall be interpreted consistent with the court decisions of the European Court of Human Rights</w:t>
      </w:r>
      <w:r w:rsidR="00DD60AC" w:rsidRPr="000A2A55">
        <w:rPr>
          <w:rFonts w:eastAsia="Calibri"/>
          <w:szCs w:val="24"/>
          <w:lang w:val="en-GB"/>
        </w:rPr>
        <w:t>”.</w:t>
      </w:r>
    </w:p>
    <w:p w:rsidR="004F709F" w:rsidRPr="000A2A55" w:rsidRDefault="00381C2B" w:rsidP="00CD11A3">
      <w:pPr>
        <w:numPr>
          <w:ilvl w:val="0"/>
          <w:numId w:val="33"/>
        </w:numPr>
        <w:spacing w:after="120" w:line="276" w:lineRule="auto"/>
        <w:ind w:left="0" w:hanging="374"/>
        <w:jc w:val="both"/>
        <w:rPr>
          <w:rFonts w:eastAsia="Calibri"/>
          <w:szCs w:val="24"/>
          <w:lang w:val="en-GB"/>
        </w:rPr>
      </w:pPr>
      <w:r w:rsidRPr="000A2A55">
        <w:rPr>
          <w:szCs w:val="24"/>
          <w:lang w:val="en-GB"/>
        </w:rPr>
        <w:t xml:space="preserve">Article 2 of the </w:t>
      </w:r>
      <w:r w:rsidRPr="000A2A55">
        <w:rPr>
          <w:rFonts w:eastAsia="Calibri"/>
          <w:i/>
          <w:szCs w:val="24"/>
          <w:lang w:val="en-GB"/>
        </w:rPr>
        <w:t>Law No. 05/2-003 on</w:t>
      </w:r>
      <w:r w:rsidRPr="000A2A55">
        <w:rPr>
          <w:rFonts w:eastAsia="Calibri"/>
          <w:bCs/>
          <w:i/>
          <w:szCs w:val="24"/>
        </w:rPr>
        <w:t xml:space="preserve"> the electronic supervision of persons whose movement is limited by the decision of the court, </w:t>
      </w:r>
      <w:r w:rsidRPr="000A2A55">
        <w:rPr>
          <w:rFonts w:eastAsia="Calibri"/>
          <w:bCs/>
          <w:szCs w:val="24"/>
        </w:rPr>
        <w:t xml:space="preserve">subparagraph </w:t>
      </w:r>
      <w:r w:rsidR="00AD5B37" w:rsidRPr="000A2A55">
        <w:rPr>
          <w:szCs w:val="24"/>
          <w:lang w:val="en-GB"/>
        </w:rPr>
        <w:t>1.2 stipulates</w:t>
      </w:r>
      <w:r w:rsidRPr="000A2A55">
        <w:rPr>
          <w:szCs w:val="24"/>
          <w:lang w:val="en-GB"/>
        </w:rPr>
        <w:t xml:space="preserve"> </w:t>
      </w:r>
      <w:r w:rsidR="00AD5B37" w:rsidRPr="000A2A55">
        <w:rPr>
          <w:szCs w:val="24"/>
          <w:lang w:val="en-GB"/>
        </w:rPr>
        <w:t xml:space="preserve">that the scope of this law includes </w:t>
      </w:r>
      <w:r w:rsidR="004F709F" w:rsidRPr="000A2A55">
        <w:rPr>
          <w:szCs w:val="24"/>
          <w:lang w:val="en-GB"/>
        </w:rPr>
        <w:t>“</w:t>
      </w:r>
      <w:r w:rsidR="00AD5B37" w:rsidRPr="000A2A55">
        <w:rPr>
          <w:i/>
          <w:szCs w:val="24"/>
        </w:rPr>
        <w:t>protection or emergency protection orders foreseen by Article 5 of the Law for Protection from Domestic Violence</w:t>
      </w:r>
      <w:r w:rsidR="004F709F" w:rsidRPr="000A2A55">
        <w:rPr>
          <w:szCs w:val="24"/>
          <w:lang w:val="en-GB"/>
        </w:rPr>
        <w:t>”.</w:t>
      </w:r>
    </w:p>
    <w:p w:rsidR="00DD60AC" w:rsidRPr="000A2A55" w:rsidRDefault="00AD5B37" w:rsidP="00CD11A3">
      <w:pPr>
        <w:numPr>
          <w:ilvl w:val="0"/>
          <w:numId w:val="33"/>
        </w:numPr>
        <w:spacing w:after="120" w:line="276" w:lineRule="auto"/>
        <w:ind w:left="0"/>
        <w:jc w:val="both"/>
        <w:rPr>
          <w:rFonts w:eastAsia="Calibri"/>
          <w:i/>
          <w:szCs w:val="24"/>
          <w:lang w:val="en-GB"/>
        </w:rPr>
      </w:pPr>
      <w:r w:rsidRPr="000A2A55">
        <w:rPr>
          <w:rFonts w:eastAsia="Calibri"/>
          <w:szCs w:val="24"/>
          <w:lang w:val="en-GB"/>
        </w:rPr>
        <w:t>Furthermore</w:t>
      </w:r>
      <w:r w:rsidR="00BC1B91" w:rsidRPr="000A2A55">
        <w:rPr>
          <w:rFonts w:eastAsia="Calibri"/>
          <w:szCs w:val="24"/>
          <w:lang w:val="en-GB"/>
        </w:rPr>
        <w:t xml:space="preserve">, </w:t>
      </w:r>
      <w:r w:rsidRPr="000A2A55">
        <w:rPr>
          <w:rFonts w:eastAsia="Calibri"/>
          <w:szCs w:val="24"/>
          <w:lang w:val="en-GB"/>
        </w:rPr>
        <w:t xml:space="preserve">Article </w:t>
      </w:r>
      <w:r w:rsidR="00DD60AC" w:rsidRPr="000A2A55">
        <w:rPr>
          <w:rFonts w:eastAsia="Calibri"/>
          <w:szCs w:val="24"/>
          <w:lang w:val="en-GB"/>
        </w:rPr>
        <w:t xml:space="preserve">3 </w:t>
      </w:r>
      <w:r w:rsidRPr="000A2A55">
        <w:rPr>
          <w:rFonts w:eastAsia="Calibri"/>
          <w:szCs w:val="24"/>
          <w:lang w:val="en-GB"/>
        </w:rPr>
        <w:t xml:space="preserve">of the </w:t>
      </w:r>
      <w:r w:rsidRPr="000A2A55">
        <w:rPr>
          <w:rFonts w:eastAsia="Calibri"/>
          <w:i/>
          <w:szCs w:val="24"/>
          <w:lang w:val="en-GB"/>
        </w:rPr>
        <w:t>Law No</w:t>
      </w:r>
      <w:r w:rsidR="00DD60AC" w:rsidRPr="000A2A55">
        <w:rPr>
          <w:rFonts w:eastAsia="Calibri"/>
          <w:i/>
          <w:szCs w:val="24"/>
          <w:lang w:val="en-GB"/>
        </w:rPr>
        <w:t xml:space="preserve">. 05/L -003 </w:t>
      </w:r>
      <w:r w:rsidRPr="000A2A55">
        <w:rPr>
          <w:rFonts w:eastAsia="Calibri"/>
          <w:i/>
          <w:szCs w:val="24"/>
          <w:lang w:val="en-GB"/>
        </w:rPr>
        <w:t>on</w:t>
      </w:r>
      <w:r w:rsidRPr="000A2A55">
        <w:rPr>
          <w:rFonts w:eastAsia="Calibri"/>
          <w:bCs/>
          <w:i/>
          <w:szCs w:val="24"/>
        </w:rPr>
        <w:t xml:space="preserve"> the electronic supervision of persons whose movement is limited by the decision of the court</w:t>
      </w:r>
      <w:r w:rsidR="00DD60AC" w:rsidRPr="000A2A55">
        <w:rPr>
          <w:rFonts w:eastAsia="Calibri"/>
          <w:szCs w:val="24"/>
          <w:lang w:val="en-GB"/>
        </w:rPr>
        <w:t xml:space="preserve">, </w:t>
      </w:r>
      <w:r w:rsidRPr="000A2A55">
        <w:rPr>
          <w:rFonts w:eastAsia="Calibri"/>
          <w:szCs w:val="24"/>
          <w:lang w:val="en-GB"/>
        </w:rPr>
        <w:t xml:space="preserve">in paragraph </w:t>
      </w:r>
      <w:r w:rsidR="00DD60AC" w:rsidRPr="000A2A55">
        <w:rPr>
          <w:rFonts w:eastAsia="Calibri"/>
          <w:szCs w:val="24"/>
          <w:lang w:val="en-GB"/>
        </w:rPr>
        <w:t xml:space="preserve">1.1 </w:t>
      </w:r>
      <w:r w:rsidRPr="000A2A55">
        <w:rPr>
          <w:rFonts w:eastAsia="Calibri"/>
          <w:szCs w:val="24"/>
          <w:lang w:val="en-GB"/>
        </w:rPr>
        <w:t>stipulates</w:t>
      </w:r>
      <w:r w:rsidR="00DD60AC" w:rsidRPr="000A2A55">
        <w:rPr>
          <w:rFonts w:eastAsia="Calibri"/>
          <w:szCs w:val="24"/>
          <w:lang w:val="en-GB"/>
        </w:rPr>
        <w:t>: “</w:t>
      </w:r>
      <w:r w:rsidRPr="000A2A55">
        <w:rPr>
          <w:rFonts w:eastAsia="Calibri"/>
          <w:i/>
          <w:szCs w:val="24"/>
          <w:lang w:val="en-GB"/>
        </w:rPr>
        <w:t>Electronic supervision - mechanism which guarantees effective implementation of the decisions of the court, by determining in real-time the location of a person through the utilization of electronic devices placed on his body</w:t>
      </w:r>
      <w:r w:rsidR="00DD60AC" w:rsidRPr="000A2A55">
        <w:rPr>
          <w:rFonts w:eastAsia="Calibri"/>
          <w:i/>
          <w:szCs w:val="24"/>
          <w:lang w:val="en-GB"/>
        </w:rPr>
        <w:t>”</w:t>
      </w:r>
      <w:r w:rsidR="00DD60AC" w:rsidRPr="000A2A55">
        <w:rPr>
          <w:rFonts w:eastAsia="Calibri"/>
          <w:szCs w:val="24"/>
          <w:lang w:val="en-GB"/>
        </w:rPr>
        <w:t xml:space="preserve">; </w:t>
      </w:r>
      <w:r w:rsidRPr="000A2A55">
        <w:rPr>
          <w:rFonts w:eastAsia="Calibri"/>
          <w:szCs w:val="24"/>
          <w:lang w:val="en-GB"/>
        </w:rPr>
        <w:t xml:space="preserve">whereas paragraph </w:t>
      </w:r>
      <w:r w:rsidR="00DD60AC" w:rsidRPr="000A2A55">
        <w:rPr>
          <w:rFonts w:eastAsia="Calibri"/>
          <w:szCs w:val="24"/>
          <w:lang w:val="en-GB"/>
        </w:rPr>
        <w:t xml:space="preserve">1.2 </w:t>
      </w:r>
      <w:r w:rsidRPr="000A2A55">
        <w:rPr>
          <w:rFonts w:eastAsia="Calibri"/>
          <w:szCs w:val="24"/>
          <w:lang w:val="en-GB"/>
        </w:rPr>
        <w:t>determines</w:t>
      </w:r>
      <w:r w:rsidR="00DD60AC" w:rsidRPr="000A2A55">
        <w:rPr>
          <w:rFonts w:eastAsia="Calibri"/>
          <w:szCs w:val="24"/>
          <w:lang w:val="en-GB"/>
        </w:rPr>
        <w:t>: “</w:t>
      </w:r>
      <w:r w:rsidRPr="000A2A55">
        <w:rPr>
          <w:rFonts w:eastAsia="Calibri"/>
          <w:i/>
          <w:szCs w:val="24"/>
        </w:rPr>
        <w:t>Device - the electronic equipment placed on the body of the person and which enables to determine his location in real-time</w:t>
      </w:r>
      <w:r w:rsidR="00DD60AC" w:rsidRPr="000A2A55">
        <w:rPr>
          <w:rFonts w:eastAsia="Calibri"/>
          <w:i/>
          <w:szCs w:val="24"/>
          <w:lang w:val="en-GB"/>
        </w:rPr>
        <w:t>”</w:t>
      </w:r>
      <w:r w:rsidR="00DD60AC" w:rsidRPr="000A2A55">
        <w:rPr>
          <w:rFonts w:eastAsia="Calibri"/>
          <w:szCs w:val="24"/>
          <w:lang w:val="en-GB"/>
        </w:rPr>
        <w:t>.</w:t>
      </w:r>
    </w:p>
    <w:p w:rsidR="00DD60AC" w:rsidRPr="000A2A55" w:rsidRDefault="00AD5B37" w:rsidP="00CD11A3">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Also, Article </w:t>
      </w:r>
      <w:r w:rsidR="00DD60AC" w:rsidRPr="000A2A55">
        <w:rPr>
          <w:rFonts w:eastAsia="Calibri"/>
          <w:szCs w:val="24"/>
          <w:lang w:val="en-GB"/>
        </w:rPr>
        <w:t xml:space="preserve">5 </w:t>
      </w:r>
      <w:r w:rsidRPr="000A2A55">
        <w:rPr>
          <w:rFonts w:eastAsia="Calibri"/>
          <w:szCs w:val="24"/>
          <w:lang w:val="en-GB"/>
        </w:rPr>
        <w:t xml:space="preserve">defines the initiative for utilization of electronic supervision, whereby it is stated as follows: </w:t>
      </w:r>
      <w:r w:rsidRPr="000A2A55">
        <w:rPr>
          <w:rFonts w:eastAsia="Calibri"/>
          <w:i/>
          <w:szCs w:val="24"/>
        </w:rPr>
        <w:t xml:space="preserve">The court decides on the utilization of electronic supervision upon request of the prosecutor, of </w:t>
      </w:r>
      <w:r w:rsidRPr="000A2A55">
        <w:rPr>
          <w:rFonts w:eastAsia="Calibri"/>
          <w:i/>
          <w:szCs w:val="24"/>
        </w:rPr>
        <w:lastRenderedPageBreak/>
        <w:t>the person, of his defense counsel, parents or the juvenile’s custodian</w:t>
      </w:r>
      <w:r w:rsidR="00DD60AC" w:rsidRPr="000A2A55">
        <w:rPr>
          <w:rFonts w:eastAsia="Calibri"/>
          <w:i/>
          <w:szCs w:val="24"/>
          <w:lang w:val="en-GB"/>
        </w:rPr>
        <w:t>”</w:t>
      </w:r>
      <w:r w:rsidR="00DD60AC" w:rsidRPr="000A2A55">
        <w:rPr>
          <w:rFonts w:eastAsia="Calibri"/>
          <w:szCs w:val="24"/>
          <w:lang w:val="en-GB"/>
        </w:rPr>
        <w:t>.</w:t>
      </w:r>
    </w:p>
    <w:p w:rsidR="00DD60AC" w:rsidRPr="000A2A55" w:rsidRDefault="00AD5B37" w:rsidP="00CD11A3">
      <w:pPr>
        <w:numPr>
          <w:ilvl w:val="0"/>
          <w:numId w:val="33"/>
        </w:numPr>
        <w:spacing w:after="120" w:line="276" w:lineRule="auto"/>
        <w:ind w:left="0"/>
        <w:jc w:val="both"/>
        <w:rPr>
          <w:rFonts w:eastAsia="Calibri"/>
          <w:i/>
          <w:szCs w:val="24"/>
          <w:lang w:val="en-GB"/>
        </w:rPr>
      </w:pPr>
      <w:r w:rsidRPr="000A2A55">
        <w:rPr>
          <w:rFonts w:eastAsia="Calibri"/>
          <w:szCs w:val="24"/>
          <w:lang w:val="en-GB"/>
        </w:rPr>
        <w:t xml:space="preserve"> Whereas Article </w:t>
      </w:r>
      <w:r w:rsidR="00DD60AC" w:rsidRPr="000A2A55">
        <w:rPr>
          <w:rFonts w:eastAsia="Calibri"/>
          <w:szCs w:val="24"/>
          <w:lang w:val="en-GB"/>
        </w:rPr>
        <w:t>6 (</w:t>
      </w:r>
      <w:r w:rsidRPr="000A2A55">
        <w:rPr>
          <w:rFonts w:eastAsia="Calibri"/>
          <w:i/>
          <w:szCs w:val="24"/>
        </w:rPr>
        <w:t>Consent of the person</w:t>
      </w:r>
      <w:r w:rsidR="00DD60AC" w:rsidRPr="000A2A55">
        <w:rPr>
          <w:rFonts w:eastAsia="Calibri"/>
          <w:szCs w:val="24"/>
          <w:lang w:val="en-GB"/>
        </w:rPr>
        <w:t xml:space="preserve">), </w:t>
      </w:r>
      <w:r w:rsidRPr="000A2A55">
        <w:rPr>
          <w:rFonts w:eastAsia="Calibri"/>
          <w:szCs w:val="24"/>
          <w:lang w:val="en-GB"/>
        </w:rPr>
        <w:t>paragraph</w:t>
      </w:r>
      <w:r w:rsidR="00DD60AC" w:rsidRPr="000A2A55">
        <w:rPr>
          <w:rFonts w:eastAsia="Calibri"/>
          <w:szCs w:val="24"/>
          <w:lang w:val="en-GB"/>
        </w:rPr>
        <w:t xml:space="preserve"> 5 </w:t>
      </w:r>
      <w:r w:rsidRPr="000A2A55">
        <w:rPr>
          <w:rFonts w:eastAsia="Calibri"/>
          <w:szCs w:val="24"/>
          <w:lang w:val="en-GB"/>
        </w:rPr>
        <w:t>stipulates</w:t>
      </w:r>
      <w:r w:rsidR="00DD60AC" w:rsidRPr="000A2A55">
        <w:rPr>
          <w:rFonts w:eastAsia="Calibri"/>
          <w:szCs w:val="24"/>
          <w:lang w:val="en-GB"/>
        </w:rPr>
        <w:t>: “</w:t>
      </w:r>
      <w:r w:rsidRPr="000A2A55">
        <w:rPr>
          <w:rFonts w:eastAsia="Calibri"/>
          <w:i/>
          <w:szCs w:val="24"/>
        </w:rPr>
        <w:t>Exceptionally from paragraph 2. of this Article, the court may decide to utilize Electronic supervision even without the consent of the person in the case foreseen by Article 2, paragraph 1, sub-paragraph 1.2 of this Law, if it deems as mandatory in guaranteeing constitutional rights of third parties and when there is reasonable suspicion, that the subject poses danger to the impingement of these rights</w:t>
      </w:r>
      <w:r w:rsidR="00DD60AC" w:rsidRPr="000A2A55">
        <w:rPr>
          <w:rFonts w:eastAsia="Calibri"/>
          <w:i/>
          <w:szCs w:val="24"/>
          <w:lang w:val="en-GB"/>
        </w:rPr>
        <w:t>”</w:t>
      </w:r>
    </w:p>
    <w:p w:rsidR="00DD60AC" w:rsidRPr="000A2A55" w:rsidRDefault="00AD5B37" w:rsidP="00CD11A3">
      <w:pPr>
        <w:numPr>
          <w:ilvl w:val="0"/>
          <w:numId w:val="33"/>
        </w:numPr>
        <w:spacing w:after="120" w:line="276" w:lineRule="auto"/>
        <w:ind w:left="0"/>
        <w:jc w:val="both"/>
        <w:rPr>
          <w:rFonts w:eastAsia="Calibri"/>
          <w:i/>
          <w:szCs w:val="24"/>
          <w:lang w:val="en-GB"/>
        </w:rPr>
      </w:pPr>
      <w:r w:rsidRPr="000A2A55">
        <w:rPr>
          <w:rFonts w:eastAsia="Calibri"/>
          <w:szCs w:val="24"/>
          <w:lang w:val="en-GB"/>
        </w:rPr>
        <w:t xml:space="preserve">Also, Article </w:t>
      </w:r>
      <w:r w:rsidR="00DD60AC" w:rsidRPr="000A2A55">
        <w:rPr>
          <w:rFonts w:eastAsia="Calibri"/>
          <w:szCs w:val="24"/>
          <w:lang w:val="en-GB"/>
        </w:rPr>
        <w:t xml:space="preserve">8 </w:t>
      </w:r>
      <w:r w:rsidRPr="000A2A55">
        <w:rPr>
          <w:rFonts w:eastAsia="Calibri"/>
          <w:szCs w:val="24"/>
          <w:lang w:val="en-GB"/>
        </w:rPr>
        <w:t xml:space="preserve">determines the </w:t>
      </w:r>
      <w:r w:rsidRPr="000A2A55">
        <w:rPr>
          <w:rFonts w:eastAsia="Calibri"/>
          <w:szCs w:val="24"/>
        </w:rPr>
        <w:t>decision for the utilization of Electronic supervision</w:t>
      </w:r>
      <w:r w:rsidR="00DD60AC" w:rsidRPr="000A2A55">
        <w:rPr>
          <w:rFonts w:eastAsia="Calibri"/>
          <w:szCs w:val="24"/>
          <w:lang w:val="en-GB"/>
        </w:rPr>
        <w:t xml:space="preserve"> </w:t>
      </w:r>
      <w:r w:rsidRPr="000A2A55">
        <w:rPr>
          <w:rFonts w:eastAsia="Calibri"/>
          <w:szCs w:val="24"/>
          <w:lang w:val="en-GB"/>
        </w:rPr>
        <w:t>under paragraph 1</w:t>
      </w:r>
      <w:r w:rsidR="00DD60AC" w:rsidRPr="000A2A55">
        <w:rPr>
          <w:rFonts w:eastAsia="Calibri"/>
          <w:szCs w:val="24"/>
          <w:lang w:val="en-GB"/>
        </w:rPr>
        <w:t>: “</w:t>
      </w:r>
      <w:r w:rsidRPr="000A2A55">
        <w:rPr>
          <w:rFonts w:eastAsia="Calibri"/>
          <w:i/>
          <w:szCs w:val="24"/>
        </w:rPr>
        <w:t>Utilization of Electronic supervision is ordered by the court through a court decision issued to person in cases foreseen in Article 2 of this law</w:t>
      </w:r>
      <w:r w:rsidR="00DD60AC" w:rsidRPr="000A2A55">
        <w:rPr>
          <w:rFonts w:eastAsia="Calibri"/>
          <w:i/>
          <w:szCs w:val="24"/>
          <w:lang w:val="en-GB"/>
        </w:rPr>
        <w:t>”.</w:t>
      </w:r>
      <w:r w:rsidRPr="000A2A55">
        <w:rPr>
          <w:rFonts w:eastAsia="Calibri"/>
          <w:szCs w:val="24"/>
          <w:lang w:val="en-GB"/>
        </w:rPr>
        <w:t xml:space="preserve"> Paragraph</w:t>
      </w:r>
      <w:r w:rsidR="00DD60AC" w:rsidRPr="000A2A55">
        <w:rPr>
          <w:rFonts w:eastAsia="Calibri"/>
          <w:szCs w:val="24"/>
          <w:lang w:val="en-GB"/>
        </w:rPr>
        <w:t xml:space="preserve"> 2 </w:t>
      </w:r>
      <w:r w:rsidRPr="000A2A55">
        <w:rPr>
          <w:rFonts w:eastAsia="Calibri"/>
          <w:szCs w:val="24"/>
          <w:lang w:val="en-GB"/>
        </w:rPr>
        <w:t>stipulates</w:t>
      </w:r>
      <w:r w:rsidR="00DD60AC" w:rsidRPr="000A2A55">
        <w:rPr>
          <w:rFonts w:eastAsia="Calibri"/>
          <w:szCs w:val="24"/>
          <w:lang w:val="en-GB"/>
        </w:rPr>
        <w:t>: “</w:t>
      </w:r>
      <w:r w:rsidRPr="000A2A55">
        <w:rPr>
          <w:rFonts w:eastAsia="Calibri"/>
          <w:i/>
          <w:szCs w:val="24"/>
        </w:rPr>
        <w:t>During the judgment prior to issuing the decision, the court may require from the Probation Service a pre-punitive report for the defendant and the need to use Electronic supervision</w:t>
      </w:r>
      <w:r w:rsidR="00DD60AC" w:rsidRPr="000A2A55">
        <w:rPr>
          <w:rFonts w:eastAsia="Calibri"/>
          <w:i/>
          <w:szCs w:val="24"/>
          <w:lang w:val="en-GB"/>
        </w:rPr>
        <w:t>”</w:t>
      </w:r>
      <w:r w:rsidR="00DD60AC" w:rsidRPr="000A2A55">
        <w:rPr>
          <w:rFonts w:eastAsia="Calibri"/>
          <w:szCs w:val="24"/>
          <w:lang w:val="en-GB"/>
        </w:rPr>
        <w:t>;</w:t>
      </w:r>
      <w:r w:rsidRPr="000A2A55">
        <w:rPr>
          <w:rFonts w:eastAsia="Calibri"/>
          <w:szCs w:val="24"/>
          <w:lang w:val="en-GB"/>
        </w:rPr>
        <w:t>, while paragraph 3 provides:</w:t>
      </w:r>
      <w:r w:rsidR="00DD60AC" w:rsidRPr="000A2A55">
        <w:rPr>
          <w:rFonts w:eastAsia="Calibri"/>
          <w:szCs w:val="24"/>
          <w:lang w:val="en-GB"/>
        </w:rPr>
        <w:t xml:space="preserve"> “</w:t>
      </w:r>
      <w:r w:rsidRPr="000A2A55">
        <w:rPr>
          <w:rFonts w:eastAsia="Calibri"/>
          <w:i/>
          <w:szCs w:val="24"/>
        </w:rPr>
        <w:t>The deadline of the timeframe of the Electronic supervision is determined by a court decision. The deadline of the electronic supervision timeframe shall not be longer than one (1) year</w:t>
      </w:r>
      <w:r w:rsidR="00DD60AC" w:rsidRPr="000A2A55">
        <w:rPr>
          <w:rFonts w:eastAsia="Calibri"/>
          <w:i/>
          <w:szCs w:val="24"/>
          <w:lang w:val="en-GB"/>
        </w:rPr>
        <w:t>.”</w:t>
      </w:r>
    </w:p>
    <w:p w:rsidR="00DD60AC" w:rsidRPr="000A2A55" w:rsidRDefault="00AD5B37" w:rsidP="00CD11A3">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The </w:t>
      </w:r>
      <w:r w:rsidRPr="000A2A55">
        <w:rPr>
          <w:rFonts w:eastAsia="Calibri"/>
          <w:i/>
          <w:szCs w:val="24"/>
          <w:lang w:val="en-GB"/>
        </w:rPr>
        <w:t>implementation of supervision</w:t>
      </w:r>
      <w:r w:rsidR="00DD60AC" w:rsidRPr="000A2A55">
        <w:rPr>
          <w:rFonts w:eastAsia="Calibri"/>
          <w:szCs w:val="24"/>
          <w:lang w:val="en-GB"/>
        </w:rPr>
        <w:t xml:space="preserve">, </w:t>
      </w:r>
      <w:r w:rsidRPr="000A2A55">
        <w:rPr>
          <w:rFonts w:eastAsia="Calibri"/>
          <w:szCs w:val="24"/>
          <w:lang w:val="en-GB"/>
        </w:rPr>
        <w:t>under Article 10 of the Law stipulates</w:t>
      </w:r>
      <w:r w:rsidR="00DD60AC" w:rsidRPr="000A2A55">
        <w:rPr>
          <w:rFonts w:eastAsia="Calibri"/>
          <w:szCs w:val="24"/>
          <w:lang w:val="en-GB"/>
        </w:rPr>
        <w:t>: “</w:t>
      </w:r>
      <w:r w:rsidRPr="000A2A55">
        <w:rPr>
          <w:rFonts w:eastAsia="Calibri"/>
          <w:i/>
          <w:szCs w:val="24"/>
        </w:rPr>
        <w:t>The Electronic supervision implementing body</w:t>
      </w:r>
      <w:r w:rsidRPr="000A2A55">
        <w:rPr>
          <w:rFonts w:eastAsia="Calibri"/>
          <w:i/>
          <w:szCs w:val="24"/>
          <w:lang w:val="en-GB"/>
        </w:rPr>
        <w:t xml:space="preserve"> </w:t>
      </w:r>
      <w:r w:rsidR="00DD60AC" w:rsidRPr="000A2A55">
        <w:rPr>
          <w:rFonts w:eastAsia="Calibri"/>
          <w:i/>
          <w:szCs w:val="24"/>
          <w:lang w:val="en-GB"/>
        </w:rPr>
        <w:t xml:space="preserve">1. </w:t>
      </w:r>
      <w:r w:rsidRPr="000A2A55">
        <w:rPr>
          <w:rFonts w:eastAsia="Calibri"/>
          <w:i/>
          <w:szCs w:val="24"/>
        </w:rPr>
        <w:t xml:space="preserve">Kosovo Police implements the Electronic supervision and is responsible for </w:t>
      </w:r>
      <w:r w:rsidRPr="000A2A55">
        <w:rPr>
          <w:rFonts w:eastAsia="Calibri"/>
          <w:i/>
          <w:szCs w:val="24"/>
        </w:rPr>
        <w:lastRenderedPageBreak/>
        <w:t>the placement, removal and proper functioning of the device</w:t>
      </w:r>
      <w:r w:rsidR="00DD60AC" w:rsidRPr="000A2A55">
        <w:rPr>
          <w:rFonts w:eastAsia="Calibri"/>
          <w:i/>
          <w:szCs w:val="24"/>
          <w:lang w:val="en-GB"/>
        </w:rPr>
        <w:t xml:space="preserve">. 2. </w:t>
      </w:r>
      <w:r w:rsidRPr="000A2A55">
        <w:rPr>
          <w:rFonts w:eastAsia="Calibri"/>
          <w:i/>
          <w:szCs w:val="24"/>
        </w:rPr>
        <w:t>The location, time and rules for the placement and removal of the device are determined in the order for the execution of the court decision who immediately notify the person and the body implementing the Electronic supervision</w:t>
      </w:r>
      <w:r w:rsidR="00DD60AC" w:rsidRPr="000A2A55">
        <w:rPr>
          <w:rFonts w:eastAsia="Calibri"/>
          <w:i/>
          <w:szCs w:val="24"/>
          <w:lang w:val="en-GB"/>
        </w:rPr>
        <w:t xml:space="preserve">. 3. </w:t>
      </w:r>
      <w:r w:rsidRPr="000A2A55">
        <w:rPr>
          <w:rFonts w:eastAsia="Calibri"/>
          <w:i/>
          <w:szCs w:val="24"/>
        </w:rPr>
        <w:t>The Electronic supervision implementing body, through the operation room, shall collect, process and report the data transmitted by the device</w:t>
      </w:r>
      <w:r w:rsidR="00DD60AC" w:rsidRPr="000A2A55">
        <w:rPr>
          <w:rFonts w:eastAsia="Calibri"/>
          <w:i/>
          <w:szCs w:val="24"/>
          <w:lang w:val="en-GB"/>
        </w:rPr>
        <w:t xml:space="preserve">. 4. </w:t>
      </w:r>
      <w:r w:rsidRPr="000A2A55">
        <w:rPr>
          <w:rFonts w:eastAsia="Calibri"/>
          <w:i/>
          <w:szCs w:val="24"/>
        </w:rPr>
        <w:t>The criteria which the Electronic supervision implementing body should meet, its rights and obligation are determined by sublegal act issued from the Minister of Justice</w:t>
      </w:r>
      <w:r w:rsidR="00DD60AC" w:rsidRPr="000A2A55">
        <w:rPr>
          <w:rFonts w:eastAsia="Calibri"/>
          <w:i/>
          <w:szCs w:val="24"/>
          <w:lang w:val="en-GB"/>
        </w:rPr>
        <w:t>”</w:t>
      </w:r>
      <w:r w:rsidR="00DD60AC" w:rsidRPr="000A2A55">
        <w:rPr>
          <w:rFonts w:eastAsia="Calibri"/>
          <w:szCs w:val="24"/>
          <w:lang w:val="en-GB"/>
        </w:rPr>
        <w:t>;</w:t>
      </w:r>
      <w:r w:rsidRPr="000A2A55">
        <w:rPr>
          <w:rFonts w:eastAsia="Calibri"/>
          <w:szCs w:val="24"/>
          <w:lang w:val="en-GB"/>
        </w:rPr>
        <w:t xml:space="preserve"> while Article 11 stipulates</w:t>
      </w:r>
      <w:r w:rsidR="00DD60AC" w:rsidRPr="000A2A55">
        <w:rPr>
          <w:rFonts w:eastAsia="Calibri"/>
          <w:szCs w:val="24"/>
          <w:lang w:val="en-GB"/>
        </w:rPr>
        <w:t xml:space="preserve">: </w:t>
      </w:r>
      <w:r w:rsidR="00DD60AC" w:rsidRPr="000A2A55">
        <w:rPr>
          <w:rFonts w:eastAsia="Calibri"/>
          <w:i/>
          <w:szCs w:val="24"/>
          <w:lang w:val="en-GB"/>
        </w:rPr>
        <w:t>1.</w:t>
      </w:r>
      <w:r w:rsidRPr="000A2A55">
        <w:t xml:space="preserve"> </w:t>
      </w:r>
      <w:r w:rsidRPr="000A2A55">
        <w:rPr>
          <w:rFonts w:eastAsia="Calibri"/>
          <w:i/>
          <w:szCs w:val="24"/>
        </w:rPr>
        <w:t>Kosovo Police is the responsible body to control the Electronic supervision implementing manner</w:t>
      </w:r>
      <w:r w:rsidR="00DD60AC" w:rsidRPr="000A2A55">
        <w:rPr>
          <w:rFonts w:eastAsia="Calibri"/>
          <w:i/>
          <w:szCs w:val="24"/>
          <w:lang w:val="en-GB"/>
        </w:rPr>
        <w:t xml:space="preserve">; 2. </w:t>
      </w:r>
      <w:r w:rsidRPr="000A2A55">
        <w:rPr>
          <w:rFonts w:eastAsia="Calibri"/>
          <w:i/>
          <w:szCs w:val="24"/>
        </w:rPr>
        <w:t>Kosovo Police shall make available before the court updated data for the Electronic supervision implementation under the request of the Court and Probation Service</w:t>
      </w:r>
      <w:r w:rsidR="00DD60AC" w:rsidRPr="000A2A55">
        <w:rPr>
          <w:rFonts w:eastAsia="Calibri"/>
          <w:i/>
          <w:szCs w:val="24"/>
          <w:lang w:val="en-GB"/>
        </w:rPr>
        <w:t xml:space="preserve">; 3. </w:t>
      </w:r>
      <w:r w:rsidRPr="000A2A55">
        <w:rPr>
          <w:rFonts w:eastAsia="Calibri"/>
          <w:i/>
          <w:szCs w:val="24"/>
        </w:rPr>
        <w:t>The Electronic supervision implementation and the reporting manner of the Kosovo Police shall be determined with a sub-legal act issued by the Ministry of Internal Affairs</w:t>
      </w:r>
      <w:r w:rsidR="00DD60AC" w:rsidRPr="000A2A55">
        <w:rPr>
          <w:rFonts w:eastAsia="Calibri"/>
          <w:szCs w:val="24"/>
          <w:lang w:val="en-GB"/>
        </w:rPr>
        <w:t>;</w:t>
      </w:r>
      <w:r w:rsidRPr="000A2A55">
        <w:rPr>
          <w:rFonts w:eastAsia="Calibri"/>
          <w:szCs w:val="24"/>
          <w:lang w:val="en-GB"/>
        </w:rPr>
        <w:t xml:space="preserve"> and Article 12, paragraph</w:t>
      </w:r>
      <w:r w:rsidR="00DD60AC" w:rsidRPr="000A2A55">
        <w:rPr>
          <w:rFonts w:eastAsia="Calibri"/>
          <w:szCs w:val="24"/>
          <w:lang w:val="en-GB"/>
        </w:rPr>
        <w:t xml:space="preserve">: </w:t>
      </w:r>
      <w:r w:rsidR="00DD60AC" w:rsidRPr="000A2A55">
        <w:rPr>
          <w:rFonts w:eastAsia="Calibri"/>
          <w:i/>
          <w:szCs w:val="24"/>
          <w:lang w:val="en-GB"/>
        </w:rPr>
        <w:t>1.</w:t>
      </w:r>
      <w:r w:rsidRPr="000A2A55">
        <w:t xml:space="preserve"> </w:t>
      </w:r>
      <w:r w:rsidRPr="000A2A55">
        <w:rPr>
          <w:rFonts w:eastAsia="Calibri"/>
          <w:i/>
          <w:szCs w:val="24"/>
        </w:rPr>
        <w:t>The Electronic supervision is implemented through the placement of a special device on the person’s body, which should</w:t>
      </w:r>
      <w:r w:rsidR="00DD60AC" w:rsidRPr="000A2A55">
        <w:rPr>
          <w:rFonts w:eastAsia="Calibri"/>
          <w:i/>
          <w:szCs w:val="24"/>
          <w:lang w:val="en-GB"/>
        </w:rPr>
        <w:t>: 1.1</w:t>
      </w:r>
      <w:r w:rsidRPr="000A2A55">
        <w:t xml:space="preserve"> </w:t>
      </w:r>
      <w:r w:rsidRPr="000A2A55">
        <w:rPr>
          <w:rFonts w:eastAsia="Calibri"/>
          <w:i/>
          <w:szCs w:val="24"/>
        </w:rPr>
        <w:t>be of small dimensions in order to be easily covered by clothing and not be seen by others</w:t>
      </w:r>
      <w:r w:rsidR="00DD60AC" w:rsidRPr="000A2A55">
        <w:rPr>
          <w:rFonts w:eastAsia="Calibri"/>
          <w:i/>
          <w:szCs w:val="24"/>
          <w:lang w:val="en-GB"/>
        </w:rPr>
        <w:t xml:space="preserve">; […] 2.1. </w:t>
      </w:r>
      <w:r w:rsidRPr="000A2A55">
        <w:rPr>
          <w:rFonts w:eastAsia="Calibri"/>
          <w:i/>
          <w:szCs w:val="24"/>
        </w:rPr>
        <w:t>be capable of transmitting the signal from any part of the territory of the Republic of Kosovo</w:t>
      </w:r>
      <w:r w:rsidR="00DD60AC" w:rsidRPr="000A2A55">
        <w:rPr>
          <w:rFonts w:eastAsia="Calibri"/>
          <w:i/>
          <w:szCs w:val="24"/>
          <w:lang w:val="en-GB"/>
        </w:rPr>
        <w:t xml:space="preserve">; […] 2.3. </w:t>
      </w:r>
      <w:r w:rsidRPr="000A2A55">
        <w:rPr>
          <w:rFonts w:eastAsia="Calibri"/>
          <w:i/>
          <w:szCs w:val="24"/>
        </w:rPr>
        <w:t>be difficult to remove</w:t>
      </w:r>
      <w:r w:rsidR="00DD60AC" w:rsidRPr="000A2A55">
        <w:rPr>
          <w:rFonts w:eastAsia="Calibri"/>
          <w:i/>
          <w:szCs w:val="24"/>
          <w:lang w:val="en-GB"/>
        </w:rPr>
        <w:t xml:space="preserve">; 2.4. </w:t>
      </w:r>
      <w:r w:rsidRPr="000A2A55">
        <w:rPr>
          <w:rFonts w:eastAsia="Calibri"/>
          <w:i/>
          <w:szCs w:val="24"/>
        </w:rPr>
        <w:t>transmit a special signal if damaged or removed</w:t>
      </w:r>
      <w:r w:rsidR="00DD60AC" w:rsidRPr="000A2A55">
        <w:rPr>
          <w:rFonts w:eastAsia="Calibri"/>
          <w:i/>
          <w:szCs w:val="24"/>
          <w:lang w:val="en-GB"/>
        </w:rPr>
        <w:t>”.</w:t>
      </w:r>
      <w:r w:rsidR="00DD60AC" w:rsidRPr="000A2A55">
        <w:rPr>
          <w:rFonts w:eastAsia="Calibri"/>
          <w:szCs w:val="24"/>
          <w:lang w:val="en-GB"/>
        </w:rPr>
        <w:t xml:space="preserve"> </w:t>
      </w:r>
      <w:r w:rsidRPr="000A2A55">
        <w:rPr>
          <w:rFonts w:eastAsia="Calibri"/>
          <w:szCs w:val="24"/>
          <w:lang w:val="en-GB"/>
        </w:rPr>
        <w:t>Article</w:t>
      </w:r>
      <w:r w:rsidR="00DD60AC" w:rsidRPr="000A2A55">
        <w:rPr>
          <w:rFonts w:eastAsia="Calibri"/>
          <w:szCs w:val="24"/>
          <w:lang w:val="en-GB"/>
        </w:rPr>
        <w:t xml:space="preserve"> 13 </w:t>
      </w:r>
      <w:r w:rsidRPr="000A2A55">
        <w:rPr>
          <w:rFonts w:eastAsia="Calibri"/>
          <w:szCs w:val="24"/>
          <w:lang w:val="en-GB"/>
        </w:rPr>
        <w:t>stipulates</w:t>
      </w:r>
      <w:r w:rsidR="00DD60AC" w:rsidRPr="000A2A55">
        <w:rPr>
          <w:rFonts w:eastAsia="Calibri"/>
          <w:szCs w:val="24"/>
          <w:lang w:val="en-GB"/>
        </w:rPr>
        <w:t xml:space="preserve">: </w:t>
      </w:r>
      <w:r w:rsidR="00DD60AC" w:rsidRPr="000A2A55">
        <w:rPr>
          <w:rFonts w:eastAsia="Calibri"/>
          <w:i/>
          <w:szCs w:val="24"/>
          <w:lang w:val="en-GB"/>
        </w:rPr>
        <w:t xml:space="preserve">1. </w:t>
      </w:r>
      <w:r w:rsidRPr="000A2A55">
        <w:rPr>
          <w:rFonts w:eastAsia="Calibri"/>
          <w:i/>
          <w:szCs w:val="24"/>
        </w:rPr>
        <w:t xml:space="preserve">The operation room shall have the </w:t>
      </w:r>
      <w:r w:rsidRPr="000A2A55">
        <w:rPr>
          <w:rFonts w:eastAsia="Calibri"/>
          <w:i/>
          <w:szCs w:val="24"/>
        </w:rPr>
        <w:lastRenderedPageBreak/>
        <w:t>technical capability to obtain real-time information on the location of persons within the territory where the Electronic supervision implementing body has competence</w:t>
      </w:r>
      <w:r w:rsidR="00DD60AC" w:rsidRPr="000A2A55">
        <w:rPr>
          <w:rFonts w:eastAsia="Calibri"/>
          <w:i/>
          <w:szCs w:val="24"/>
          <w:lang w:val="en-GB"/>
        </w:rPr>
        <w:t xml:space="preserve">; 2. </w:t>
      </w:r>
      <w:r w:rsidRPr="000A2A55">
        <w:rPr>
          <w:rFonts w:eastAsia="Calibri"/>
          <w:i/>
          <w:szCs w:val="24"/>
        </w:rPr>
        <w:t>The information obtained by the device shall be transmitted directly to the operation room which operates around the clock</w:t>
      </w:r>
      <w:r w:rsidR="00DD60AC" w:rsidRPr="000A2A55">
        <w:rPr>
          <w:rFonts w:eastAsia="Calibri"/>
          <w:i/>
          <w:szCs w:val="24"/>
          <w:lang w:val="en-GB"/>
        </w:rPr>
        <w:t xml:space="preserve">; 3. </w:t>
      </w:r>
      <w:r w:rsidRPr="000A2A55">
        <w:rPr>
          <w:rFonts w:eastAsia="Calibri"/>
          <w:i/>
          <w:szCs w:val="24"/>
        </w:rPr>
        <w:t>The Electronic supervision implementing body ensures an uninterrupted functioning of the operation room and its real-time connection with the device which determines the location of the person</w:t>
      </w:r>
      <w:r w:rsidR="00DD60AC" w:rsidRPr="000A2A55">
        <w:rPr>
          <w:rFonts w:eastAsia="Calibri"/>
          <w:i/>
          <w:szCs w:val="24"/>
          <w:lang w:val="en-GB"/>
        </w:rPr>
        <w:t>”</w:t>
      </w:r>
      <w:r w:rsidR="00DD60AC" w:rsidRPr="000A2A55">
        <w:rPr>
          <w:rFonts w:eastAsia="Calibri"/>
          <w:szCs w:val="24"/>
          <w:lang w:val="en-GB"/>
        </w:rPr>
        <w:t xml:space="preserve">. </w:t>
      </w:r>
      <w:r w:rsidRPr="000A2A55">
        <w:rPr>
          <w:rFonts w:eastAsia="Calibri"/>
          <w:szCs w:val="24"/>
          <w:lang w:val="en-GB"/>
        </w:rPr>
        <w:t>Article</w:t>
      </w:r>
      <w:r w:rsidR="00DD60AC" w:rsidRPr="000A2A55">
        <w:rPr>
          <w:rFonts w:eastAsia="Calibri"/>
          <w:szCs w:val="24"/>
          <w:lang w:val="en-GB"/>
        </w:rPr>
        <w:t xml:space="preserve"> 14 </w:t>
      </w:r>
      <w:r w:rsidRPr="000A2A55">
        <w:rPr>
          <w:rFonts w:eastAsia="Calibri"/>
          <w:szCs w:val="24"/>
          <w:lang w:val="en-GB"/>
        </w:rPr>
        <w:t>stipulates</w:t>
      </w:r>
      <w:r w:rsidR="00DD60AC" w:rsidRPr="000A2A55">
        <w:rPr>
          <w:rFonts w:eastAsia="Calibri"/>
          <w:szCs w:val="24"/>
          <w:lang w:val="en-GB"/>
        </w:rPr>
        <w:t xml:space="preserve">: </w:t>
      </w:r>
      <w:r w:rsidR="00DD60AC" w:rsidRPr="000A2A55">
        <w:rPr>
          <w:rFonts w:eastAsia="Calibri"/>
          <w:i/>
          <w:szCs w:val="24"/>
          <w:lang w:val="en-GB"/>
        </w:rPr>
        <w:t>1.</w:t>
      </w:r>
      <w:r w:rsidRPr="000A2A55">
        <w:rPr>
          <w:rFonts w:eastAsia="Calibri"/>
          <w:i/>
          <w:szCs w:val="24"/>
          <w:lang w:val="en-GB"/>
        </w:rPr>
        <w:t xml:space="preserve"> </w:t>
      </w:r>
      <w:r w:rsidRPr="000A2A55">
        <w:rPr>
          <w:rFonts w:eastAsia="Calibri"/>
          <w:i/>
          <w:szCs w:val="24"/>
        </w:rPr>
        <w:t>The information obtained by the device appears on maps which enable the ongoing identification of the person`s location in compliance with the road and administrative system of the Republic of Kosovo</w:t>
      </w:r>
      <w:r w:rsidR="00DD60AC" w:rsidRPr="000A2A55">
        <w:rPr>
          <w:rFonts w:eastAsia="Calibri"/>
          <w:i/>
          <w:szCs w:val="24"/>
          <w:lang w:val="en-GB"/>
        </w:rPr>
        <w:t xml:space="preserve">; 2. </w:t>
      </w:r>
      <w:r w:rsidRPr="000A2A55">
        <w:rPr>
          <w:rFonts w:eastAsia="Calibri"/>
          <w:i/>
          <w:szCs w:val="24"/>
        </w:rPr>
        <w:t>The information displayed on maps and its visualization is prohibited if the person remains within the permitted zone or outside of the prohibited zone of movement</w:t>
      </w:r>
      <w:r w:rsidR="00DD60AC" w:rsidRPr="000A2A55">
        <w:rPr>
          <w:rFonts w:eastAsia="Calibri"/>
          <w:i/>
          <w:szCs w:val="24"/>
          <w:lang w:val="en-GB"/>
        </w:rPr>
        <w:t xml:space="preserve">; 3. </w:t>
      </w:r>
      <w:r w:rsidRPr="000A2A55">
        <w:rPr>
          <w:rFonts w:eastAsia="Calibri"/>
          <w:i/>
          <w:szCs w:val="24"/>
        </w:rPr>
        <w:t>The information about the person’s location is displayed on map only if</w:t>
      </w:r>
      <w:r w:rsidR="00DD60AC" w:rsidRPr="000A2A55">
        <w:rPr>
          <w:rFonts w:eastAsia="Calibri"/>
          <w:i/>
          <w:szCs w:val="24"/>
          <w:lang w:val="en-GB"/>
        </w:rPr>
        <w:t xml:space="preserve">: 3.1. </w:t>
      </w:r>
      <w:r w:rsidRPr="000A2A55">
        <w:rPr>
          <w:rFonts w:eastAsia="Calibri"/>
          <w:i/>
          <w:szCs w:val="24"/>
        </w:rPr>
        <w:t>the person trespasses the permitted zone boundary or enters into the prohibited zone of movement as determined by the court decision ordering the utilization of Electronic supervision</w:t>
      </w:r>
      <w:r w:rsidR="00DD60AC" w:rsidRPr="000A2A55">
        <w:rPr>
          <w:rFonts w:eastAsia="Calibri"/>
          <w:i/>
          <w:szCs w:val="24"/>
          <w:lang w:val="en-GB"/>
        </w:rPr>
        <w:t xml:space="preserve">; 3.2. </w:t>
      </w:r>
      <w:r w:rsidRPr="000A2A55">
        <w:rPr>
          <w:rFonts w:eastAsia="Calibri"/>
          <w:i/>
          <w:szCs w:val="24"/>
        </w:rPr>
        <w:t>the person is suspected to have violated the terms established in the court decision</w:t>
      </w:r>
      <w:r w:rsidR="00DD60AC" w:rsidRPr="000A2A55">
        <w:rPr>
          <w:rFonts w:eastAsia="Calibri"/>
          <w:i/>
          <w:szCs w:val="24"/>
          <w:lang w:val="en-GB"/>
        </w:rPr>
        <w:t xml:space="preserve">; 3.3. </w:t>
      </w:r>
      <w:r w:rsidRPr="000A2A55">
        <w:rPr>
          <w:rFonts w:eastAsia="Calibri"/>
          <w:i/>
          <w:szCs w:val="24"/>
        </w:rPr>
        <w:t>a possible danger towards the person or other persons must be evaded</w:t>
      </w:r>
      <w:r w:rsidR="00DD60AC" w:rsidRPr="000A2A55">
        <w:rPr>
          <w:rFonts w:eastAsia="Calibri"/>
          <w:i/>
          <w:szCs w:val="24"/>
          <w:lang w:val="en-GB"/>
        </w:rPr>
        <w:t xml:space="preserve">;[…]. </w:t>
      </w:r>
      <w:r w:rsidRPr="000A2A55">
        <w:rPr>
          <w:rFonts w:eastAsia="Calibri"/>
          <w:szCs w:val="24"/>
          <w:lang w:val="en-GB"/>
        </w:rPr>
        <w:t xml:space="preserve">Article </w:t>
      </w:r>
      <w:r w:rsidR="00DD60AC" w:rsidRPr="000A2A55">
        <w:rPr>
          <w:rFonts w:eastAsia="Calibri"/>
          <w:szCs w:val="24"/>
          <w:lang w:val="en-GB"/>
        </w:rPr>
        <w:t xml:space="preserve">17 </w:t>
      </w:r>
      <w:r w:rsidRPr="000A2A55">
        <w:rPr>
          <w:rFonts w:eastAsia="Calibri"/>
          <w:szCs w:val="24"/>
          <w:lang w:val="en-GB"/>
        </w:rPr>
        <w:t xml:space="preserve">determines </w:t>
      </w:r>
      <w:r w:rsidRPr="000A2A55">
        <w:rPr>
          <w:rFonts w:eastAsia="Calibri"/>
          <w:szCs w:val="24"/>
        </w:rPr>
        <w:t>actions in cases of violation of the decision of the court</w:t>
      </w:r>
      <w:r w:rsidR="00DD60AC" w:rsidRPr="000A2A55">
        <w:rPr>
          <w:rFonts w:eastAsia="Calibri"/>
          <w:szCs w:val="24"/>
          <w:lang w:val="en-GB"/>
        </w:rPr>
        <w:t xml:space="preserve">: </w:t>
      </w:r>
      <w:r w:rsidR="00DD60AC" w:rsidRPr="000A2A55">
        <w:rPr>
          <w:rFonts w:eastAsia="Calibri"/>
          <w:i/>
          <w:szCs w:val="24"/>
          <w:lang w:val="en-GB"/>
        </w:rPr>
        <w:t xml:space="preserve">1. </w:t>
      </w:r>
      <w:r w:rsidRPr="000A2A55">
        <w:rPr>
          <w:rFonts w:eastAsia="Calibri"/>
          <w:i/>
          <w:szCs w:val="24"/>
        </w:rPr>
        <w:t xml:space="preserve">When the information on the map records the exit from the permitted zone or entry into the prohibited movement zone, as well as the damaging or removal of the device, the operation </w:t>
      </w:r>
      <w:r w:rsidRPr="000A2A55">
        <w:rPr>
          <w:rFonts w:eastAsia="Calibri"/>
          <w:i/>
          <w:szCs w:val="24"/>
        </w:rPr>
        <w:lastRenderedPageBreak/>
        <w:t>room shall immediately contact the person. If the latter cannot be contacted, the operation room shall contact the close person assigned on the decision of the court</w:t>
      </w:r>
      <w:r w:rsidR="00DD60AC" w:rsidRPr="000A2A55">
        <w:rPr>
          <w:rFonts w:eastAsia="Calibri"/>
          <w:i/>
          <w:szCs w:val="24"/>
          <w:lang w:val="en-GB"/>
        </w:rPr>
        <w:t xml:space="preserve">; 2. </w:t>
      </w:r>
      <w:r w:rsidRPr="000A2A55">
        <w:rPr>
          <w:rFonts w:eastAsia="Calibri"/>
          <w:i/>
          <w:szCs w:val="24"/>
        </w:rPr>
        <w:t>If, within fifteen (15) minutes from the moment when contacted by the operation room, the person returns into the permitted zone or moves away from the prohibited zone, then no further action shall be taken</w:t>
      </w:r>
      <w:r w:rsidR="00DD60AC" w:rsidRPr="000A2A55">
        <w:rPr>
          <w:rFonts w:eastAsia="Calibri"/>
          <w:i/>
          <w:szCs w:val="24"/>
          <w:lang w:val="en-GB"/>
        </w:rPr>
        <w:t>”</w:t>
      </w:r>
      <w:r w:rsidR="00DD60AC" w:rsidRPr="000A2A55">
        <w:rPr>
          <w:rFonts w:eastAsia="Calibri"/>
          <w:szCs w:val="24"/>
          <w:lang w:val="en-GB"/>
        </w:rPr>
        <w:t xml:space="preserve">; […] </w:t>
      </w:r>
      <w:r w:rsidR="00DD60AC" w:rsidRPr="000A2A55">
        <w:rPr>
          <w:rFonts w:eastAsia="Calibri"/>
          <w:i/>
          <w:szCs w:val="24"/>
          <w:lang w:val="en-GB"/>
        </w:rPr>
        <w:t xml:space="preserve">3. </w:t>
      </w:r>
      <w:r w:rsidRPr="000A2A55">
        <w:rPr>
          <w:rFonts w:eastAsia="Calibri"/>
          <w:i/>
          <w:szCs w:val="24"/>
          <w:lang w:val="en-GB"/>
        </w:rPr>
        <w:t>I</w:t>
      </w:r>
      <w:r w:rsidRPr="000A2A55">
        <w:rPr>
          <w:rFonts w:eastAsia="Calibri"/>
          <w:i/>
          <w:szCs w:val="24"/>
        </w:rPr>
        <w:t>n the event when the person or the close person cannot be reached, the operation room shall immediately notify the state police to whom it conveys the information on the location of the person. Within twenty four (24) hours the operation room notifies the court and prosecution office on the violation and actions committed</w:t>
      </w:r>
      <w:r w:rsidR="00DD60AC" w:rsidRPr="000A2A55">
        <w:rPr>
          <w:rFonts w:eastAsia="Calibri"/>
          <w:i/>
          <w:szCs w:val="24"/>
          <w:lang w:val="en-GB"/>
        </w:rPr>
        <w:t>.</w:t>
      </w:r>
      <w:r w:rsidR="00DD60AC" w:rsidRPr="000A2A55">
        <w:rPr>
          <w:rFonts w:eastAsia="Calibri"/>
          <w:szCs w:val="24"/>
          <w:lang w:val="en-GB"/>
        </w:rPr>
        <w:t xml:space="preserve"> […] </w:t>
      </w:r>
      <w:r w:rsidRPr="000A2A55">
        <w:rPr>
          <w:rFonts w:eastAsia="Calibri"/>
          <w:szCs w:val="24"/>
          <w:lang w:val="en-GB"/>
        </w:rPr>
        <w:t>Article</w:t>
      </w:r>
      <w:r w:rsidR="00DD60AC" w:rsidRPr="000A2A55">
        <w:rPr>
          <w:rFonts w:eastAsia="Calibri"/>
          <w:szCs w:val="24"/>
          <w:lang w:val="en-GB"/>
        </w:rPr>
        <w:t xml:space="preserve"> 18 </w:t>
      </w:r>
      <w:r w:rsidRPr="000A2A55">
        <w:rPr>
          <w:rFonts w:eastAsia="Calibri"/>
          <w:szCs w:val="24"/>
          <w:lang w:val="en-GB"/>
        </w:rPr>
        <w:t xml:space="preserve">foresees the </w:t>
      </w:r>
      <w:r w:rsidRPr="000A2A55">
        <w:rPr>
          <w:rFonts w:eastAsia="Calibri"/>
          <w:szCs w:val="24"/>
        </w:rPr>
        <w:t>violation of electronic supervision conditions</w:t>
      </w:r>
      <w:r w:rsidR="00DD60AC" w:rsidRPr="000A2A55">
        <w:rPr>
          <w:rFonts w:eastAsia="Calibri"/>
          <w:szCs w:val="24"/>
          <w:lang w:val="en-GB"/>
        </w:rPr>
        <w:t xml:space="preserve">: </w:t>
      </w:r>
      <w:r w:rsidR="00DD60AC" w:rsidRPr="000A2A55">
        <w:rPr>
          <w:rFonts w:eastAsia="Calibri"/>
          <w:i/>
          <w:szCs w:val="24"/>
          <w:lang w:val="en-GB"/>
        </w:rPr>
        <w:t xml:space="preserve">1. </w:t>
      </w:r>
      <w:r w:rsidRPr="000A2A55">
        <w:rPr>
          <w:rFonts w:eastAsia="Calibri"/>
          <w:i/>
          <w:szCs w:val="24"/>
        </w:rPr>
        <w:t>The Kosovo Police notify the respective court as soon as they receive notification of the violation of Electronic supervision conditions</w:t>
      </w:r>
      <w:r w:rsidR="00DD60AC" w:rsidRPr="000A2A55">
        <w:rPr>
          <w:rFonts w:eastAsia="Calibri"/>
          <w:i/>
          <w:szCs w:val="24"/>
          <w:lang w:val="en-GB"/>
        </w:rPr>
        <w:t>.</w:t>
      </w:r>
    </w:p>
    <w:p w:rsidR="00AD5B37" w:rsidRPr="000A2A55" w:rsidRDefault="00AD5B37" w:rsidP="00CD11A3">
      <w:pPr>
        <w:numPr>
          <w:ilvl w:val="0"/>
          <w:numId w:val="33"/>
        </w:numPr>
        <w:spacing w:after="120" w:line="276" w:lineRule="auto"/>
        <w:ind w:left="0"/>
        <w:jc w:val="both"/>
        <w:rPr>
          <w:rFonts w:eastAsia="Calibri"/>
          <w:szCs w:val="24"/>
          <w:lang w:val="en-GB"/>
        </w:rPr>
      </w:pPr>
      <w:r w:rsidRPr="000A2A55">
        <w:rPr>
          <w:szCs w:val="24"/>
          <w:lang w:val="en-GB"/>
        </w:rPr>
        <w:t xml:space="preserve">Administrative Instruction </w:t>
      </w:r>
      <w:r w:rsidR="00DD60AC" w:rsidRPr="000A2A55">
        <w:rPr>
          <w:szCs w:val="24"/>
          <w:lang w:val="en-GB"/>
        </w:rPr>
        <w:t>n</w:t>
      </w:r>
      <w:r w:rsidRPr="000A2A55">
        <w:rPr>
          <w:szCs w:val="24"/>
          <w:lang w:val="en-GB"/>
        </w:rPr>
        <w:t>o</w:t>
      </w:r>
      <w:r w:rsidR="00DD60AC" w:rsidRPr="000A2A55">
        <w:rPr>
          <w:szCs w:val="24"/>
          <w:lang w:val="en-GB"/>
        </w:rPr>
        <w:t xml:space="preserve">. 11/2016 </w:t>
      </w:r>
      <w:r w:rsidRPr="000A2A55">
        <w:rPr>
          <w:szCs w:val="24"/>
        </w:rPr>
        <w:t>for implementation of electronic surveillance and reporting from Kosovo Police, of the persons who’s movement is restricted</w:t>
      </w:r>
      <w:r w:rsidR="00DD60AC" w:rsidRPr="000A2A55">
        <w:rPr>
          <w:szCs w:val="24"/>
          <w:lang w:val="en-GB"/>
        </w:rPr>
        <w:t xml:space="preserve">, </w:t>
      </w:r>
      <w:r w:rsidRPr="000A2A55">
        <w:rPr>
          <w:szCs w:val="24"/>
          <w:lang w:val="en-GB"/>
        </w:rPr>
        <w:t>whereby according to Article 1</w:t>
      </w:r>
      <w:r w:rsidR="00DD60AC" w:rsidRPr="000A2A55">
        <w:rPr>
          <w:szCs w:val="24"/>
          <w:lang w:val="en-GB"/>
        </w:rPr>
        <w:t>: “</w:t>
      </w:r>
      <w:r w:rsidRPr="000A2A55">
        <w:rPr>
          <w:i/>
          <w:szCs w:val="24"/>
        </w:rPr>
        <w:t>The purpose is to determine the rules for implementation of electronic surveillance and reporting manner, in function of controlling the implementation of orders that a judicial decision contains, setting out one of the measures for ensuring the defendant presence and of the protection order or order for emergency protection</w:t>
      </w:r>
      <w:r w:rsidRPr="000A2A55">
        <w:rPr>
          <w:szCs w:val="24"/>
        </w:rPr>
        <w:t>”</w:t>
      </w:r>
      <w:r w:rsidRPr="000A2A55">
        <w:rPr>
          <w:i/>
          <w:szCs w:val="24"/>
          <w:lang w:val="en-GB"/>
        </w:rPr>
        <w:t xml:space="preserve">  </w:t>
      </w:r>
    </w:p>
    <w:p w:rsidR="00AD5B37" w:rsidRPr="000A2A55" w:rsidRDefault="00AD5B37" w:rsidP="00121D0B">
      <w:pPr>
        <w:spacing w:after="120" w:line="276" w:lineRule="auto"/>
        <w:jc w:val="both"/>
        <w:rPr>
          <w:rFonts w:eastAsia="Calibri"/>
          <w:szCs w:val="24"/>
          <w:lang w:val="en-GB"/>
        </w:rPr>
      </w:pPr>
    </w:p>
    <w:p w:rsidR="00AD5B37" w:rsidRPr="000A2A55" w:rsidRDefault="00AD5B37" w:rsidP="00AD5B37">
      <w:pPr>
        <w:pStyle w:val="ListParagraph"/>
        <w:numPr>
          <w:ilvl w:val="0"/>
          <w:numId w:val="36"/>
        </w:numPr>
        <w:spacing w:after="120"/>
        <w:ind w:left="0"/>
        <w:jc w:val="both"/>
        <w:rPr>
          <w:rFonts w:ascii="Times New Roman" w:hAnsi="Times New Roman"/>
          <w:b/>
          <w:sz w:val="24"/>
          <w:szCs w:val="24"/>
          <w:lang w:val="en-GB"/>
        </w:rPr>
      </w:pPr>
      <w:r w:rsidRPr="000A2A55">
        <w:rPr>
          <w:rFonts w:ascii="Times New Roman" w:hAnsi="Times New Roman"/>
          <w:b/>
          <w:bCs/>
          <w:sz w:val="24"/>
          <w:szCs w:val="24"/>
          <w:lang w:val="en-GB"/>
        </w:rPr>
        <w:t>LEGAL ANALYSIS</w:t>
      </w:r>
    </w:p>
    <w:p w:rsidR="00AD5B37" w:rsidRPr="000A2A55" w:rsidRDefault="00AD5B37" w:rsidP="00AD5B37">
      <w:pPr>
        <w:numPr>
          <w:ilvl w:val="0"/>
          <w:numId w:val="33"/>
        </w:numPr>
        <w:spacing w:after="120" w:line="276" w:lineRule="auto"/>
        <w:ind w:left="0"/>
        <w:jc w:val="both"/>
        <w:rPr>
          <w:szCs w:val="24"/>
          <w:lang w:val="en-GB"/>
        </w:rPr>
      </w:pPr>
      <w:r w:rsidRPr="000A2A55">
        <w:rPr>
          <w:szCs w:val="24"/>
          <w:lang w:val="en-GB"/>
        </w:rPr>
        <w:t xml:space="preserve">The Ombudsperson considers that, in order to determine the scope of the state's obligations to </w:t>
      </w:r>
      <w:r w:rsidRPr="000A2A55">
        <w:rPr>
          <w:rFonts w:eastAsia="Calibri"/>
          <w:szCs w:val="24"/>
          <w:lang w:val="en-GB"/>
        </w:rPr>
        <w:t>guarantee</w:t>
      </w:r>
      <w:r w:rsidRPr="000A2A55">
        <w:rPr>
          <w:szCs w:val="24"/>
          <w:lang w:val="en-GB"/>
        </w:rPr>
        <w:t xml:space="preserve"> the right to life, we must refer to the case law of the European Court of Human Rights (hereinafter</w:t>
      </w:r>
      <w:r w:rsidRPr="000A2A55">
        <w:rPr>
          <w:i/>
          <w:szCs w:val="24"/>
          <w:lang w:val="en-GB"/>
        </w:rPr>
        <w:t xml:space="preserve"> ECtHR</w:t>
      </w:r>
      <w:r w:rsidRPr="000A2A55">
        <w:rPr>
          <w:szCs w:val="24"/>
          <w:lang w:val="en-GB"/>
        </w:rPr>
        <w:t>).</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In addition to the negative obligations of states regarding the right to life (the state refraining not to endanger the lives of persons), which arise from Article 2 of the ECHR, the ECtHR has, </w:t>
      </w:r>
      <w:r w:rsidRPr="000A2A55">
        <w:rPr>
          <w:rFonts w:eastAsia="Calibri"/>
          <w:color w:val="000000"/>
          <w:szCs w:val="24"/>
          <w:lang w:val="en-GB"/>
        </w:rPr>
        <w:t>with</w:t>
      </w:r>
      <w:r w:rsidRPr="000A2A55">
        <w:rPr>
          <w:rFonts w:eastAsia="Calibri"/>
          <w:szCs w:val="24"/>
          <w:lang w:val="en-GB"/>
        </w:rPr>
        <w:t xml:space="preserve"> its decisions, defined the positive obligations of the state regarding the right to life, which oblige the state to take certain measures, in order to prevent the endangerment of the right to life of persons under its jurisdiction.</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color w:val="000000"/>
          <w:szCs w:val="24"/>
          <w:lang w:val="en-GB"/>
        </w:rPr>
        <w:t xml:space="preserve">The Ombudsperson points out that, according to the ECtHR, Article 2 of the ECHR stipulates that states must not only refrain from the intentional and unlawful taking of life, </w:t>
      </w:r>
      <w:r w:rsidRPr="000A2A55">
        <w:rPr>
          <w:rFonts w:eastAsia="Calibri"/>
          <w:szCs w:val="24"/>
          <w:lang w:val="en-GB"/>
        </w:rPr>
        <w:t>but</w:t>
      </w:r>
      <w:r w:rsidRPr="000A2A55">
        <w:rPr>
          <w:rFonts w:eastAsia="Calibri"/>
          <w:color w:val="000000"/>
          <w:szCs w:val="24"/>
          <w:lang w:val="en-GB"/>
        </w:rPr>
        <w:t xml:space="preserve"> are also obliged to take appropriate measures to safeguard the lives of persons under their jurisdiction (see case: </w:t>
      </w:r>
      <w:r w:rsidRPr="000A2A55">
        <w:rPr>
          <w:rFonts w:eastAsia="Calibri"/>
          <w:i/>
          <w:color w:val="000000"/>
          <w:szCs w:val="24"/>
          <w:lang w:val="en-GB"/>
        </w:rPr>
        <w:t>Centre for Legal Resources on behalf of Valentin Câmpeanu v. Romania</w:t>
      </w:r>
      <w:r w:rsidRPr="000A2A55">
        <w:rPr>
          <w:rFonts w:eastAsia="Calibri"/>
          <w:color w:val="000000"/>
          <w:szCs w:val="24"/>
          <w:lang w:val="en-GB"/>
        </w:rPr>
        <w:t>).</w:t>
      </w:r>
    </w:p>
    <w:p w:rsidR="00AD5B37" w:rsidRPr="000A2A55" w:rsidRDefault="00AD5B37" w:rsidP="00AD5B37">
      <w:pPr>
        <w:numPr>
          <w:ilvl w:val="0"/>
          <w:numId w:val="33"/>
        </w:numPr>
        <w:autoSpaceDE w:val="0"/>
        <w:autoSpaceDN w:val="0"/>
        <w:adjustRightInd w:val="0"/>
        <w:spacing w:after="120" w:line="276" w:lineRule="auto"/>
        <w:ind w:left="0"/>
        <w:jc w:val="both"/>
        <w:rPr>
          <w:rFonts w:eastAsia="Calibri"/>
          <w:szCs w:val="24"/>
          <w:lang w:val="en-GB"/>
        </w:rPr>
      </w:pPr>
      <w:r w:rsidRPr="000A2A55">
        <w:rPr>
          <w:rFonts w:eastAsia="Calibri"/>
          <w:color w:val="000000"/>
          <w:szCs w:val="24"/>
          <w:lang w:val="en-GB"/>
        </w:rPr>
        <w:t>In broad terms, this positive obligation has two aspects: a) the duty to adopt the legal framework; b) the obligation to take preventive operational measures.</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lastRenderedPageBreak/>
        <w:t>According to the ECtHR, the positive obligation arising from Article 2 (</w:t>
      </w:r>
      <w:r w:rsidRPr="000A2A55">
        <w:rPr>
          <w:rFonts w:eastAsia="Calibri"/>
          <w:i/>
          <w:szCs w:val="24"/>
          <w:lang w:val="en-GB"/>
        </w:rPr>
        <w:t>to take appropriate measures to safeguard the lives of persons under the jurisdiction of the State</w:t>
      </w:r>
      <w:r w:rsidRPr="000A2A55">
        <w:rPr>
          <w:rFonts w:eastAsia="Calibri"/>
          <w:szCs w:val="24"/>
          <w:lang w:val="en-GB"/>
        </w:rPr>
        <w:t>) applies in the context of any activity, whether public or not, in which the right to life may be at stake (</w:t>
      </w:r>
      <w:r w:rsidRPr="000A2A55">
        <w:rPr>
          <w:rFonts w:eastAsia="Calibri"/>
          <w:i/>
          <w:szCs w:val="24"/>
          <w:lang w:val="en-GB"/>
        </w:rPr>
        <w:t>Centre for Legal Resources on behalf of Valentin Câmpeanu v. Romania</w:t>
      </w:r>
      <w:r w:rsidRPr="000A2A55">
        <w:rPr>
          <w:rFonts w:eastAsia="Calibri"/>
          <w:szCs w:val="24"/>
          <w:lang w:val="en-GB"/>
        </w:rPr>
        <w:t xml:space="preserve">). </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t>According to the ECtHR, Article 2 of the Convention sets out positive obligations of the State even in circumstances where the authorities must take preventive operational measures to protect individuals whose lives are at risk from the criminal acts of another person (</w:t>
      </w:r>
      <w:r w:rsidRPr="000A2A55">
        <w:rPr>
          <w:rFonts w:eastAsia="Calibri"/>
          <w:i/>
          <w:szCs w:val="24"/>
          <w:lang w:val="en-GB"/>
        </w:rPr>
        <w:t>Osman v. The United Kingdom; Branko Tomašić and Others v. Croatia</w:t>
      </w:r>
      <w:r w:rsidRPr="000A2A55">
        <w:rPr>
          <w:rFonts w:eastAsia="Calibri"/>
          <w:szCs w:val="24"/>
          <w:lang w:val="en-GB"/>
        </w:rPr>
        <w:t xml:space="preserve">). </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The positive obligations of the State regarding the right to life, through the jurisprudence of the ECtHR, are defined in different contexts, while in the context of the protection of victims of domestic violence they are defined in the cases of </w:t>
      </w:r>
      <w:r w:rsidRPr="000A2A55">
        <w:rPr>
          <w:rFonts w:eastAsia="Calibri"/>
          <w:i/>
          <w:szCs w:val="24"/>
          <w:lang w:val="en-GB"/>
        </w:rPr>
        <w:t>Branko Tomašić and Others v. Croatia; Opuz v. Turkey</w:t>
      </w:r>
      <w:r w:rsidRPr="000A2A55">
        <w:rPr>
          <w:rFonts w:eastAsia="Calibri"/>
          <w:szCs w:val="24"/>
          <w:lang w:val="en-GB"/>
        </w:rPr>
        <w:t xml:space="preserve">, where the ECtHR has considered the State to have an obligation to take preventive operational measures to protect one or more individuals identifiable in advance as the possible target of violent acts even in the context of domestic violence. This includes the obligation of the State to ensure that the legal framework protects people who are potential victims of domestic violence. In </w:t>
      </w:r>
      <w:r w:rsidRPr="000A2A55">
        <w:rPr>
          <w:rFonts w:eastAsia="Calibri"/>
          <w:szCs w:val="24"/>
          <w:lang w:val="en-GB"/>
        </w:rPr>
        <w:lastRenderedPageBreak/>
        <w:t>summary of these cases, it is concluded that states are obliged, in addition to the adoption of relevant legislation, to take preventive operational measures to protect one or more individuals identifiable in advance as the possible target of violent acts within the family.</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The Ombudsperson recalls that the Republic of Kosovo has so far protected victims of violence in general through the provisions of the Criminal Code of Kosovo, while it has protected victims of domestic violence through the provisions of the </w:t>
      </w:r>
      <w:r w:rsidRPr="000A2A55">
        <w:rPr>
          <w:rFonts w:eastAsia="Calibri"/>
          <w:i/>
          <w:szCs w:val="24"/>
          <w:lang w:val="en-GB"/>
        </w:rPr>
        <w:t>Law on Protection against Domestic Violence</w:t>
      </w:r>
      <w:r w:rsidRPr="000A2A55">
        <w:rPr>
          <w:rFonts w:eastAsia="Calibri"/>
          <w:szCs w:val="24"/>
          <w:lang w:val="en-GB"/>
        </w:rPr>
        <w:t xml:space="preserve"> but failed to </w:t>
      </w:r>
      <w:r w:rsidRPr="000A2A55">
        <w:rPr>
          <w:rFonts w:eastAsia="Calibri"/>
          <w:i/>
          <w:szCs w:val="24"/>
          <w:lang w:val="en-GB"/>
        </w:rPr>
        <w:t>implement the provisions of Law No. 05/L-003 on the Electronic Surveillance of Persons whose Movement is Limited by the Decision of the Court</w:t>
      </w:r>
      <w:r w:rsidRPr="000A2A55">
        <w:rPr>
          <w:rFonts w:eastAsia="Calibri"/>
          <w:szCs w:val="24"/>
          <w:lang w:val="en-GB"/>
        </w:rPr>
        <w:t>. In January 2019, the Assembly of the Republic of Kosovo adopted the Criminal Code of the Republic of Kosovo, which contains a special provision for sanctioning domestic violence as a criminal offense.</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Furthermore, the Ombudsperson considers that the possibility of protection of life and the issue of violation of the protection order are guaranteed by legislation, however, the Ombudsperson raises the concern in the implementation of the relevant law. </w:t>
      </w:r>
      <w:r w:rsidRPr="000A2A55">
        <w:rPr>
          <w:rFonts w:eastAsia="Calibri"/>
          <w:i/>
          <w:szCs w:val="24"/>
          <w:lang w:val="en-GB"/>
        </w:rPr>
        <w:t>Law No. 05/L-003 on the Electronic Surveillance of Persons whose Movement is Limited by the Decision of the Court</w:t>
      </w:r>
      <w:r w:rsidRPr="000A2A55">
        <w:rPr>
          <w:rFonts w:eastAsia="Calibri"/>
          <w:szCs w:val="24"/>
          <w:lang w:val="en-GB"/>
        </w:rPr>
        <w:t xml:space="preserve">, which aims to regulate the use of electronic surveillance in the criminal justice process to increase public safety </w:t>
      </w:r>
      <w:r w:rsidRPr="000A2A55">
        <w:rPr>
          <w:rFonts w:eastAsia="Calibri"/>
          <w:szCs w:val="24"/>
          <w:lang w:val="en-GB"/>
        </w:rPr>
        <w:lastRenderedPageBreak/>
        <w:t xml:space="preserve">and to guarantee the effective execution of decisions of court, while fully respecting the rights of the persons involved. </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t>The Ombudsperson considers that the implementation of this law, which is in force, would be a guarantee that the state will provide effective protection to victims of domestic violence. Concrete actions that would be taken by the responsible institutions in the protection of victims of domestic violence, in accordance with this law, would directly affect the observance of the protection order issued by the court against perpetrators of domestic violence, in preventing further actions of violence, as well as in preventing the fatal outcome of cases of domestic violence.</w:t>
      </w:r>
    </w:p>
    <w:p w:rsidR="00AD5B37" w:rsidRPr="000A2A55" w:rsidRDefault="00AD5B37" w:rsidP="00AD5B37">
      <w:pPr>
        <w:spacing w:after="120" w:line="276" w:lineRule="auto"/>
        <w:jc w:val="both"/>
        <w:rPr>
          <w:b/>
          <w:bCs/>
          <w:szCs w:val="24"/>
          <w:lang w:val="en-GB"/>
        </w:rPr>
      </w:pPr>
      <w:r w:rsidRPr="000A2A55">
        <w:rPr>
          <w:b/>
          <w:bCs/>
          <w:szCs w:val="24"/>
          <w:lang w:val="en-GB"/>
        </w:rPr>
        <w:t xml:space="preserve">VII. </w:t>
      </w:r>
      <w:r w:rsidRPr="000A2A55">
        <w:rPr>
          <w:rFonts w:eastAsia="MS Mincho"/>
          <w:b/>
          <w:szCs w:val="24"/>
          <w:lang w:val="en-GB"/>
        </w:rPr>
        <w:t>CONCLUSIONS OF THE OMBUDSPERSON</w:t>
      </w:r>
    </w:p>
    <w:p w:rsidR="00AD5B37" w:rsidRPr="000A2A55" w:rsidRDefault="00AD5B37" w:rsidP="00AD5B37">
      <w:pPr>
        <w:numPr>
          <w:ilvl w:val="0"/>
          <w:numId w:val="33"/>
        </w:numPr>
        <w:spacing w:after="120" w:line="276" w:lineRule="auto"/>
        <w:ind w:left="0"/>
        <w:jc w:val="both"/>
        <w:rPr>
          <w:szCs w:val="24"/>
          <w:lang w:val="en-GB"/>
        </w:rPr>
      </w:pPr>
      <w:r w:rsidRPr="000A2A55">
        <w:rPr>
          <w:szCs w:val="24"/>
          <w:lang w:val="en-GB"/>
        </w:rPr>
        <w:t xml:space="preserve">The Ombudsperson finds that, as a result </w:t>
      </w:r>
      <w:r w:rsidRPr="000A2A55">
        <w:rPr>
          <w:rFonts w:eastAsia="Calibri"/>
          <w:szCs w:val="24"/>
          <w:lang w:val="en-GB"/>
        </w:rPr>
        <w:t>of</w:t>
      </w:r>
      <w:r w:rsidRPr="000A2A55">
        <w:rPr>
          <w:szCs w:val="24"/>
          <w:lang w:val="en-GB"/>
        </w:rPr>
        <w:t xml:space="preserve"> the failure in the implementation of </w:t>
      </w:r>
      <w:r w:rsidRPr="000A2A55">
        <w:rPr>
          <w:i/>
          <w:szCs w:val="24"/>
          <w:lang w:val="en-GB"/>
        </w:rPr>
        <w:t>Law No. 05/L-003 on the Electronic Surveillance of Persons whose Movement is Limited by the Decision of the Court</w:t>
      </w:r>
      <w:r w:rsidRPr="000A2A55">
        <w:rPr>
          <w:szCs w:val="24"/>
          <w:lang w:val="en-GB"/>
        </w:rPr>
        <w:t>, the Republic of Kosovo has not fully fulfilled its positive obligation to protect victims as well as victims of domestic violence.</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t xml:space="preserve">The </w:t>
      </w:r>
      <w:r w:rsidRPr="000A2A55">
        <w:rPr>
          <w:szCs w:val="24"/>
          <w:lang w:val="en-GB"/>
        </w:rPr>
        <w:t>Ombudsperson</w:t>
      </w:r>
      <w:r w:rsidRPr="000A2A55">
        <w:rPr>
          <w:rFonts w:eastAsia="Calibri"/>
          <w:szCs w:val="24"/>
          <w:lang w:val="en-GB"/>
        </w:rPr>
        <w:t xml:space="preserve"> finds that domestic violence must be combated in such a way that the state uses all measures, including those deriving from </w:t>
      </w:r>
      <w:r w:rsidRPr="000A2A55">
        <w:rPr>
          <w:rFonts w:eastAsia="Calibri"/>
          <w:i/>
          <w:szCs w:val="24"/>
          <w:lang w:val="en-GB"/>
        </w:rPr>
        <w:t>Law No. 05/L-003 on the Electronic Surveillance of Persons whose Movement is Limited by the Decision of the Court</w:t>
      </w:r>
      <w:r w:rsidRPr="000A2A55">
        <w:rPr>
          <w:rFonts w:eastAsia="Calibri"/>
          <w:szCs w:val="24"/>
          <w:lang w:val="en-GB"/>
        </w:rPr>
        <w:t>, to enable the prevention of domestic violence as much as possible.</w:t>
      </w:r>
    </w:p>
    <w:p w:rsidR="00AD5B37" w:rsidRPr="000A2A55" w:rsidRDefault="00AD5B37" w:rsidP="00AD5B37">
      <w:pPr>
        <w:numPr>
          <w:ilvl w:val="0"/>
          <w:numId w:val="33"/>
        </w:numPr>
        <w:spacing w:after="120" w:line="276" w:lineRule="auto"/>
        <w:ind w:left="0"/>
        <w:jc w:val="both"/>
        <w:rPr>
          <w:rFonts w:eastAsia="Calibri"/>
          <w:szCs w:val="24"/>
          <w:lang w:val="en-GB"/>
        </w:rPr>
      </w:pPr>
      <w:r w:rsidRPr="000A2A55">
        <w:rPr>
          <w:rFonts w:eastAsia="Calibri"/>
          <w:szCs w:val="24"/>
          <w:lang w:val="en-GB"/>
        </w:rPr>
        <w:lastRenderedPageBreak/>
        <w:t>Based on these findings and in accordance with Article 135, paragraph 3 of the Constitution of the Republic of Kosovo and Article 16, paragraph 4 of Law No. 05/L-019 on Ombudsperson, the Ombudsperson:</w:t>
      </w:r>
    </w:p>
    <w:p w:rsidR="00AD5B37" w:rsidRPr="000A2A55" w:rsidRDefault="00AD5B37" w:rsidP="00AD5B37">
      <w:pPr>
        <w:spacing w:after="120" w:line="276" w:lineRule="auto"/>
        <w:contextualSpacing/>
        <w:jc w:val="both"/>
        <w:rPr>
          <w:rFonts w:eastAsia="Calibri"/>
          <w:szCs w:val="24"/>
          <w:lang w:val="en-GB"/>
        </w:rPr>
      </w:pPr>
    </w:p>
    <w:p w:rsidR="00AD5B37" w:rsidRPr="000A2A55" w:rsidRDefault="00AD5B37" w:rsidP="00AD5B37">
      <w:pPr>
        <w:spacing w:after="120" w:line="276" w:lineRule="auto"/>
        <w:jc w:val="center"/>
        <w:rPr>
          <w:rFonts w:eastAsia="MS Mincho"/>
          <w:b/>
          <w:szCs w:val="24"/>
          <w:lang w:val="en-GB"/>
        </w:rPr>
      </w:pPr>
    </w:p>
    <w:p w:rsidR="00AD5B37" w:rsidRPr="000A2A55" w:rsidRDefault="00AD5B37" w:rsidP="00AD5B37">
      <w:pPr>
        <w:spacing w:after="120" w:line="276" w:lineRule="auto"/>
        <w:jc w:val="center"/>
        <w:rPr>
          <w:rFonts w:eastAsia="MS Mincho"/>
          <w:b/>
          <w:szCs w:val="24"/>
          <w:lang w:val="en-GB"/>
        </w:rPr>
      </w:pPr>
      <w:r w:rsidRPr="000A2A55">
        <w:rPr>
          <w:rFonts w:eastAsia="MS Mincho"/>
          <w:b/>
          <w:szCs w:val="24"/>
          <w:lang w:val="en-GB"/>
        </w:rPr>
        <w:t>RECOMMENDS:</w:t>
      </w:r>
    </w:p>
    <w:p w:rsidR="00AD5B37" w:rsidRPr="000A2A55" w:rsidRDefault="00AD5B37" w:rsidP="00AD5B37">
      <w:pPr>
        <w:spacing w:after="120" w:line="276" w:lineRule="auto"/>
        <w:contextualSpacing/>
        <w:jc w:val="both"/>
        <w:rPr>
          <w:rFonts w:eastAsia="Calibri"/>
          <w:szCs w:val="24"/>
          <w:lang w:val="en-GB"/>
        </w:rPr>
      </w:pPr>
    </w:p>
    <w:p w:rsidR="00AD5B37" w:rsidRPr="000A2A55" w:rsidRDefault="00AD5B37" w:rsidP="00AD5B37">
      <w:pPr>
        <w:spacing w:after="120" w:line="276" w:lineRule="auto"/>
        <w:contextualSpacing/>
        <w:jc w:val="both"/>
        <w:rPr>
          <w:rFonts w:eastAsia="Calibri"/>
          <w:szCs w:val="24"/>
          <w:lang w:val="en-GB"/>
        </w:rPr>
      </w:pPr>
    </w:p>
    <w:p w:rsidR="00AD5B37" w:rsidRPr="000A2A55" w:rsidRDefault="00AD5B37" w:rsidP="00AD5B37">
      <w:pPr>
        <w:numPr>
          <w:ilvl w:val="0"/>
          <w:numId w:val="29"/>
        </w:numPr>
        <w:spacing w:after="120" w:line="276" w:lineRule="auto"/>
        <w:ind w:left="0"/>
        <w:jc w:val="both"/>
        <w:rPr>
          <w:rFonts w:eastAsia="Calibri"/>
          <w:i/>
          <w:szCs w:val="24"/>
          <w:lang w:val="en-GB"/>
        </w:rPr>
      </w:pPr>
      <w:r w:rsidRPr="000A2A55">
        <w:rPr>
          <w:rFonts w:eastAsia="Calibri"/>
          <w:b/>
          <w:i/>
          <w:szCs w:val="24"/>
          <w:lang w:val="en-GB"/>
        </w:rPr>
        <w:t xml:space="preserve">The Prosecution and the Courts to implement the provisions of Law No. 05/L-003 on the </w:t>
      </w:r>
      <w:r w:rsidRPr="000A2A55">
        <w:rPr>
          <w:b/>
          <w:i/>
          <w:szCs w:val="24"/>
          <w:lang w:val="en-GB"/>
        </w:rPr>
        <w:t>Electronic</w:t>
      </w:r>
      <w:r w:rsidRPr="000A2A55">
        <w:rPr>
          <w:rFonts w:eastAsia="Calibri"/>
          <w:b/>
          <w:i/>
          <w:szCs w:val="24"/>
          <w:lang w:val="en-GB"/>
        </w:rPr>
        <w:t xml:space="preserve"> Surveillance of Persons whose Movement is Limited by the Decision of the Court</w:t>
      </w:r>
      <w:r w:rsidRPr="000A2A55">
        <w:rPr>
          <w:rFonts w:eastAsia="Calibri"/>
          <w:i/>
          <w:szCs w:val="24"/>
          <w:lang w:val="en-GB"/>
        </w:rPr>
        <w:t xml:space="preserve">. </w:t>
      </w:r>
    </w:p>
    <w:p w:rsidR="00AD5B37" w:rsidRPr="000A2A55" w:rsidRDefault="00AD5B37" w:rsidP="00AD5B37">
      <w:pPr>
        <w:numPr>
          <w:ilvl w:val="0"/>
          <w:numId w:val="29"/>
        </w:numPr>
        <w:spacing w:after="120" w:line="276" w:lineRule="auto"/>
        <w:ind w:left="0"/>
        <w:jc w:val="both"/>
        <w:rPr>
          <w:rFonts w:eastAsia="Calibri"/>
          <w:b/>
          <w:i/>
          <w:szCs w:val="24"/>
          <w:lang w:val="en-GB"/>
        </w:rPr>
      </w:pPr>
      <w:r w:rsidRPr="000A2A55">
        <w:rPr>
          <w:b/>
          <w:i/>
          <w:szCs w:val="24"/>
          <w:lang w:val="en-GB"/>
        </w:rPr>
        <w:t>The Ministry of Internal Affairs and the Kosovo Police to implement the provisions of Law No. 05/L-003 on the Electronic Surveillance of Persons whose Movement is Limited by the Decision of the Court.</w:t>
      </w:r>
    </w:p>
    <w:p w:rsidR="00AD5B37" w:rsidRPr="000A2A55" w:rsidRDefault="00AD5B37" w:rsidP="00AD5B37">
      <w:pPr>
        <w:numPr>
          <w:ilvl w:val="0"/>
          <w:numId w:val="29"/>
        </w:numPr>
        <w:spacing w:after="120" w:line="276" w:lineRule="auto"/>
        <w:ind w:left="0"/>
        <w:jc w:val="both"/>
        <w:rPr>
          <w:rFonts w:eastAsia="Calibri"/>
          <w:b/>
          <w:i/>
          <w:szCs w:val="24"/>
          <w:lang w:val="en-GB"/>
        </w:rPr>
      </w:pPr>
      <w:r w:rsidRPr="000A2A55">
        <w:rPr>
          <w:rFonts w:eastAsia="Calibri"/>
          <w:b/>
          <w:i/>
          <w:szCs w:val="24"/>
          <w:lang w:val="en-GB"/>
        </w:rPr>
        <w:t>The Ministry of Internal Affairs and the Kosovo Police, in accordance with Article 10 of Law No. 05/L-003 on the Electronic Surveillance of Persons whose Movement is Limited by the Decision of the Court, to carry out electronic surveillance, collect, process and report data coming from the device.</w:t>
      </w:r>
    </w:p>
    <w:p w:rsidR="00AD5B37" w:rsidRPr="000A2A55" w:rsidRDefault="00AD5B37" w:rsidP="00AD5B37">
      <w:pPr>
        <w:numPr>
          <w:ilvl w:val="0"/>
          <w:numId w:val="29"/>
        </w:numPr>
        <w:spacing w:after="120" w:line="276" w:lineRule="auto"/>
        <w:ind w:left="0"/>
        <w:jc w:val="both"/>
        <w:rPr>
          <w:rFonts w:eastAsia="Calibri"/>
          <w:b/>
          <w:i/>
          <w:szCs w:val="24"/>
          <w:lang w:val="en-GB"/>
        </w:rPr>
      </w:pPr>
      <w:r w:rsidRPr="000A2A55">
        <w:rPr>
          <w:rFonts w:eastAsia="Calibri"/>
          <w:b/>
          <w:i/>
          <w:szCs w:val="24"/>
          <w:lang w:val="en-GB"/>
        </w:rPr>
        <w:lastRenderedPageBreak/>
        <w:t xml:space="preserve">The Ministry of Internal Affairs and the Kosovo Police to implement the provisions of </w:t>
      </w:r>
      <w:r w:rsidRPr="000A2A55">
        <w:rPr>
          <w:b/>
          <w:i/>
          <w:szCs w:val="24"/>
          <w:lang w:val="en-GB"/>
        </w:rPr>
        <w:t>Administrative</w:t>
      </w:r>
      <w:r w:rsidRPr="000A2A55">
        <w:rPr>
          <w:rFonts w:eastAsia="Calibri"/>
          <w:b/>
          <w:i/>
          <w:szCs w:val="24"/>
          <w:lang w:val="en-GB"/>
        </w:rPr>
        <w:t xml:space="preserve"> Instruction No. 11/2016 for implementation of electronic surveillance and reporting from the Kosovo Police, of the persons whose movement is restricted</w:t>
      </w:r>
      <w:r w:rsidRPr="000A2A55">
        <w:rPr>
          <w:b/>
          <w:i/>
          <w:szCs w:val="24"/>
          <w:lang w:val="en-GB"/>
        </w:rPr>
        <w:t>.</w:t>
      </w:r>
    </w:p>
    <w:p w:rsidR="00AD5B37" w:rsidRPr="000A2A55" w:rsidRDefault="00AD5B37" w:rsidP="00AD5B37">
      <w:pPr>
        <w:widowControl w:val="0"/>
        <w:autoSpaceDE w:val="0"/>
        <w:autoSpaceDN w:val="0"/>
        <w:adjustRightInd w:val="0"/>
        <w:spacing w:after="120" w:line="276" w:lineRule="auto"/>
        <w:jc w:val="both"/>
        <w:rPr>
          <w:szCs w:val="24"/>
          <w:lang w:val="en-GB"/>
        </w:rPr>
      </w:pPr>
    </w:p>
    <w:p w:rsidR="00AD5B37" w:rsidRPr="000A2A55" w:rsidRDefault="00AD5B37" w:rsidP="00AD5B37">
      <w:pPr>
        <w:autoSpaceDE w:val="0"/>
        <w:autoSpaceDN w:val="0"/>
        <w:adjustRightInd w:val="0"/>
        <w:spacing w:after="120" w:line="276" w:lineRule="auto"/>
        <w:jc w:val="both"/>
        <w:rPr>
          <w:color w:val="000000"/>
          <w:szCs w:val="24"/>
          <w:lang w:val="en-GB"/>
        </w:rPr>
      </w:pPr>
      <w:r w:rsidRPr="000A2A55">
        <w:rPr>
          <w:color w:val="000000"/>
          <w:szCs w:val="24"/>
          <w:lang w:val="en-GB"/>
        </w:rPr>
        <w:t>Best regards,</w:t>
      </w:r>
    </w:p>
    <w:p w:rsidR="00AD5B37" w:rsidRPr="000A2A55" w:rsidRDefault="00AD5B37" w:rsidP="00AD5B37">
      <w:pPr>
        <w:autoSpaceDE w:val="0"/>
        <w:autoSpaceDN w:val="0"/>
        <w:adjustRightInd w:val="0"/>
        <w:spacing w:after="120" w:line="276" w:lineRule="auto"/>
        <w:jc w:val="both"/>
        <w:rPr>
          <w:color w:val="000000"/>
          <w:szCs w:val="24"/>
          <w:lang w:val="en-GB"/>
        </w:rPr>
      </w:pPr>
      <w:r w:rsidRPr="000A2A55">
        <w:rPr>
          <w:color w:val="000000"/>
          <w:szCs w:val="24"/>
          <w:lang w:val="en-GB"/>
        </w:rPr>
        <w:t>Naim Qelaj</w:t>
      </w:r>
    </w:p>
    <w:p w:rsidR="00DD60AC" w:rsidRPr="00381C2B" w:rsidRDefault="00AD5B37" w:rsidP="00AD5B37">
      <w:pPr>
        <w:autoSpaceDE w:val="0"/>
        <w:autoSpaceDN w:val="0"/>
        <w:adjustRightInd w:val="0"/>
        <w:spacing w:after="120" w:line="276" w:lineRule="auto"/>
        <w:jc w:val="both"/>
        <w:rPr>
          <w:color w:val="000000"/>
          <w:szCs w:val="24"/>
          <w:lang w:val="en-GB"/>
        </w:rPr>
      </w:pPr>
      <w:r w:rsidRPr="000A2A55">
        <w:rPr>
          <w:color w:val="000000"/>
          <w:szCs w:val="24"/>
          <w:lang w:val="en-GB"/>
        </w:rPr>
        <w:t>Ombudsperson</w:t>
      </w:r>
    </w:p>
    <w:p w:rsidR="00DD60AC" w:rsidRPr="00381C2B" w:rsidRDefault="00DD60AC" w:rsidP="00CD11A3">
      <w:pPr>
        <w:spacing w:after="120" w:line="276" w:lineRule="auto"/>
        <w:jc w:val="both"/>
        <w:rPr>
          <w:szCs w:val="24"/>
          <w:lang w:val="en-GB"/>
        </w:rPr>
      </w:pPr>
    </w:p>
    <w:p w:rsidR="00DD60AC" w:rsidRPr="00381C2B" w:rsidRDefault="00DD60AC" w:rsidP="00CD11A3">
      <w:pPr>
        <w:spacing w:after="120" w:line="276" w:lineRule="auto"/>
        <w:jc w:val="both"/>
        <w:rPr>
          <w:szCs w:val="24"/>
          <w:lang w:val="en-GB"/>
        </w:rPr>
      </w:pPr>
    </w:p>
    <w:p w:rsidR="00DD60AC" w:rsidRPr="00381C2B" w:rsidRDefault="00DD60AC" w:rsidP="00CD11A3">
      <w:pPr>
        <w:spacing w:after="120" w:line="276" w:lineRule="auto"/>
        <w:jc w:val="both"/>
        <w:rPr>
          <w:szCs w:val="24"/>
          <w:lang w:val="en-GB"/>
        </w:rPr>
      </w:pPr>
    </w:p>
    <w:p w:rsidR="00CB328B" w:rsidRPr="00381C2B" w:rsidRDefault="00CB328B" w:rsidP="00CD11A3">
      <w:pPr>
        <w:spacing w:after="120" w:line="276" w:lineRule="auto"/>
        <w:jc w:val="both"/>
        <w:rPr>
          <w:szCs w:val="24"/>
          <w:lang w:val="en-GB"/>
        </w:rPr>
      </w:pPr>
    </w:p>
    <w:sectPr w:rsidR="00CB328B" w:rsidRPr="00381C2B" w:rsidSect="004639AA">
      <w:footerReference w:type="even" r:id="rId8"/>
      <w:footerReference w:type="default" r:id="rId9"/>
      <w:headerReference w:type="first" r:id="rId10"/>
      <w:footerReference w:type="first" r:id="rId11"/>
      <w:pgSz w:w="11909" w:h="16834" w:code="9"/>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97F" w:rsidRDefault="0017697F">
      <w:r>
        <w:separator/>
      </w:r>
    </w:p>
  </w:endnote>
  <w:endnote w:type="continuationSeparator" w:id="0">
    <w:p w:rsidR="0017697F" w:rsidRDefault="0017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d5778">
    <w:altName w:val="F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920A05" w:rsidP="0014484C">
    <w:pPr>
      <w:pStyle w:val="Footer"/>
      <w:framePr w:wrap="around" w:vAnchor="text" w:hAnchor="margin" w:xAlign="right" w:y="1"/>
      <w:rPr>
        <w:rStyle w:val="PageNumber"/>
      </w:rPr>
    </w:pPr>
    <w:r>
      <w:rPr>
        <w:rStyle w:val="PageNumber"/>
      </w:rPr>
      <w:fldChar w:fldCharType="begin"/>
    </w:r>
    <w:r w:rsidR="00984DB7">
      <w:rPr>
        <w:rStyle w:val="PageNumber"/>
      </w:rPr>
      <w:instrText xml:space="preserve">PAGE  </w:instrText>
    </w:r>
    <w:r>
      <w:rPr>
        <w:rStyle w:val="PageNumber"/>
      </w:rPr>
      <w:fldChar w:fldCharType="separate"/>
    </w:r>
    <w:r w:rsidR="00984DB7">
      <w:rPr>
        <w:rStyle w:val="PageNumber"/>
        <w:noProof/>
      </w:rPr>
      <w:t>1</w:t>
    </w:r>
    <w:r>
      <w:rPr>
        <w:rStyle w:val="PageNumber"/>
      </w:rPr>
      <w:fldChar w:fldCharType="end"/>
    </w:r>
  </w:p>
  <w:p w:rsidR="00984DB7" w:rsidRDefault="00984D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984DB7" w:rsidP="0014484C">
    <w:pPr>
      <w:pStyle w:val="Footer"/>
      <w:framePr w:h="785" w:hRule="exact" w:wrap="around" w:vAnchor="text" w:hAnchor="page" w:x="1321" w:y="150"/>
      <w:ind w:right="360"/>
      <w:rPr>
        <w:rStyle w:val="PageNumber"/>
      </w:rPr>
    </w:pPr>
  </w:p>
  <w:p w:rsidR="00984DB7" w:rsidRDefault="006807E6" w:rsidP="00E747EB">
    <w:pPr>
      <w:jc w:val="center"/>
      <w:rPr>
        <w:sz w:val="16"/>
      </w:rPr>
    </w:pPr>
    <w:r>
      <w:rPr>
        <w:noProof/>
        <w:sz w:val="16"/>
        <w:lang w:val="sq-AL" w:eastAsia="sq-AL"/>
      </w:rPr>
      <mc:AlternateContent>
        <mc:Choice Requires="wps">
          <w:drawing>
            <wp:anchor distT="4294967295" distB="4294967295" distL="114300" distR="114300" simplePos="0" relativeHeight="251657216" behindDoc="0" locked="0" layoutInCell="1" allowOverlap="1">
              <wp:simplePos x="0" y="0"/>
              <wp:positionH relativeFrom="column">
                <wp:posOffset>-73025</wp:posOffset>
              </wp:positionH>
              <wp:positionV relativeFrom="paragraph">
                <wp:posOffset>44449</wp:posOffset>
              </wp:positionV>
              <wp:extent cx="61722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C11B5"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5pt" to="48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v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CazUYgMUa09yUk7xONdf4z1y0KRoElcI7A5LR1PhAheR8S7lF6I6SM&#10;YkuFugIvJqNJTHBaChacIczZw76UFp1IGJf4xarA8xhm9VGxCNZwwtY32xMhrzZcLlXAg1KAzs26&#10;zsOPRbpYz9fz8WA8mq4H47SqBp825Xgw3WSzSfVUlWWV/QzUsnHeCMa4Cuz62czGf6f97ZVcp+o+&#10;nfc2JO/RY7+AbP+PpKOWQb7rIOw1u+xsrzGMYwy+PZ0w7497sB8f+OoXAAAA//8DAFBLAwQUAAYA&#10;CAAAACEAlMFtNtsAAAAHAQAADwAAAGRycy9kb3ducmV2LnhtbEyPwU7DMBBE70j8g7VIXKrWThEt&#10;hDgVAnLj0kLFdZssSUS8TmO3DXw9Cxc4Ps1o9m22Gl2njjSE1rOFZGZAEZe+arm28PpSTG9AhYhc&#10;YeeZLHxSgFV+fpZhWvkTr+m4ibWSEQ4pWmhi7FOtQ9mQwzDzPbFk735wGAWHWlcDnmTcdXpuzEI7&#10;bFkuNNjTQ0Plx+bgLIRiS/via1JOzNtV7Wm+f3x+QmsvL8b7O1CRxvhXhh99UYdcnHb+wFVQnYVp&#10;klxL1cJSXpL8dmGEd7+s80z/98+/AQAA//8DAFBLAQItABQABgAIAAAAIQC2gziS/gAAAOEBAAAT&#10;AAAAAAAAAAAAAAAAAAAAAABbQ29udGVudF9UeXBlc10ueG1sUEsBAi0AFAAGAAgAAAAhADj9If/W&#10;AAAAlAEAAAsAAAAAAAAAAAAAAAAALwEAAF9yZWxzLy5yZWxzUEsBAi0AFAAGAAgAAAAhAIJim+0S&#10;AgAAKAQAAA4AAAAAAAAAAAAAAAAALgIAAGRycy9lMm9Eb2MueG1sUEsBAi0AFAAGAAgAAAAhAJTB&#10;bTbbAAAABwEAAA8AAAAAAAAAAAAAAAAAbAQAAGRycy9kb3ducmV2LnhtbFBLBQYAAAAABAAEAPMA&#10;AAB0BQAAAAA=&#10;"/>
          </w:pict>
        </mc:Fallback>
      </mc:AlternateContent>
    </w:r>
  </w:p>
  <w:p w:rsidR="00984DB7" w:rsidRDefault="00984DB7" w:rsidP="000E2C26">
    <w:pPr>
      <w:ind w:left="-142"/>
      <w:jc w:val="center"/>
      <w:rPr>
        <w:sz w:val="16"/>
      </w:rPr>
    </w:pPr>
    <w:r>
      <w:rPr>
        <w:sz w:val="16"/>
      </w:rPr>
      <w:t>Rr./Ul./Str. Migjeni nr./br. 21-• 10 000 • Prishtinë/Priština • Kosovë/Kosovo</w:t>
    </w:r>
  </w:p>
  <w:p w:rsidR="00984DB7" w:rsidRDefault="00984DB7" w:rsidP="00710246">
    <w:pPr>
      <w:jc w:val="center"/>
      <w:rPr>
        <w:sz w:val="16"/>
        <w:lang w:val="it-IT"/>
      </w:rPr>
    </w:pPr>
    <w:r>
      <w:rPr>
        <w:sz w:val="16"/>
      </w:rPr>
      <w:t>T</w:t>
    </w:r>
    <w:r>
      <w:rPr>
        <w:sz w:val="16"/>
        <w:lang w:val="it-IT"/>
      </w:rPr>
      <w:t>el: +38</w:t>
    </w:r>
    <w:r w:rsidR="008D065B">
      <w:rPr>
        <w:sz w:val="16"/>
        <w:lang w:val="it-IT"/>
      </w:rPr>
      <w:t>3</w:t>
    </w:r>
    <w:r>
      <w:rPr>
        <w:sz w:val="16"/>
        <w:lang w:val="it-IT"/>
      </w:rPr>
      <w:t xml:space="preserve"> (0) 38 223 782, 223 783,  223 789 • Fax: +381 (0) 223 790</w:t>
    </w:r>
  </w:p>
  <w:p w:rsidR="00984DB7" w:rsidRDefault="0017697F" w:rsidP="00E747EB">
    <w:pPr>
      <w:jc w:val="center"/>
      <w:rPr>
        <w:sz w:val="16"/>
        <w:lang w:val="it-IT"/>
      </w:rPr>
    </w:pPr>
    <w:hyperlink r:id="rId1" w:history="1">
      <w:r w:rsidR="00984DB7" w:rsidRPr="00FC68B1">
        <w:rPr>
          <w:rStyle w:val="Hyperlink"/>
          <w:sz w:val="16"/>
          <w:lang w:val="it-IT"/>
        </w:rPr>
        <w:t>www.oik-rks.org</w:t>
      </w:r>
    </w:hyperlink>
    <w:r w:rsidR="00984DB7">
      <w:rPr>
        <w:sz w:val="16"/>
        <w:lang w:val="it-IT"/>
      </w:rPr>
      <w:t xml:space="preserve"> • </w:t>
    </w:r>
    <w:hyperlink r:id="rId2" w:history="1">
      <w:r w:rsidR="00984DB7" w:rsidRPr="00FC68B1">
        <w:rPr>
          <w:rStyle w:val="Hyperlink"/>
          <w:sz w:val="16"/>
          <w:lang w:val="it-IT"/>
        </w:rPr>
        <w:t>info.oik@oik-rks.org</w:t>
      </w:r>
    </w:hyperlink>
    <w:hyperlink r:id="rId3" w:history="1"/>
  </w:p>
  <w:p w:rsidR="00984DB7" w:rsidRDefault="00984DB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6807E6" w:rsidP="00F22327">
    <w:pPr>
      <w:jc w:val="center"/>
      <w:rPr>
        <w:sz w:val="16"/>
      </w:rPr>
    </w:pPr>
    <w:r>
      <w:rPr>
        <w:noProof/>
        <w:sz w:val="16"/>
        <w:lang w:val="sq-AL" w:eastAsia="sq-AL"/>
      </w:rPr>
      <mc:AlternateContent>
        <mc:Choice Requires="wps">
          <w:drawing>
            <wp:anchor distT="4294967295" distB="4294967295" distL="114300" distR="114300" simplePos="0" relativeHeight="251658240" behindDoc="0" locked="0" layoutInCell="1" allowOverlap="1">
              <wp:simplePos x="0" y="0"/>
              <wp:positionH relativeFrom="column">
                <wp:posOffset>-73025</wp:posOffset>
              </wp:positionH>
              <wp:positionV relativeFrom="paragraph">
                <wp:posOffset>44449</wp:posOffset>
              </wp:positionV>
              <wp:extent cx="5749925" cy="0"/>
              <wp:effectExtent l="0" t="0" r="3175"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A196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3.5pt" to="4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s9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NQ2d64woIqNTOhtroWT2braY/HFK6aok68Mjw5WIgLQsZyZuUsHEG8Pf9V80ghhy9jm06&#10;N7YLkNAAdI7TuNynwc8eUTicPuSLxWSKER18CSmGRGOd/8J1h4JRYgmcIzA5bZ0PREgxhIR7lN4I&#10;KeOwpUJ9iRdTQA4ep6VgwRk39rCvpEUnEuQSv1jVuzCrj4pFsJYTtr7Zngh5teFyqQIelAJ0btZV&#10;Dz8X6WI9X8/zUT6ZrUd5Wtejz5sqH8022cO0/lRXVZ39CtSyvGgFY1wFdoM2s/zvZn97JVdV3dV5&#10;b0PyFj32C8gO/0g6zjKM7yqEvWaXnR1mDHKMwbenE/T+eg/26we++g0AAP//AwBQSwMEFAAGAAgA&#10;AAAhAAdYBPDcAAAABwEAAA8AAABkcnMvZG93bnJldi54bWxMj81OwzAQhO9IvIO1SFyq1kn5KyFO&#10;hYDcuFBacd3GSxIRr9PYbQNPz8IFbjua0ew3+XJ0nTrQEFrPBtJZAoq48rbl2sD6tZwuQIWIbLHz&#10;TAY+KcCyOD3JMbP+yC90WMVaSQmHDA00MfaZ1qFqyGGY+Z5YvHc/OIwih1rbAY9S7jo9T5Jr7bBl&#10;+dBgTw8NVR+rvTMQyg3tyq9JNUneLmpP893j8xMac3423t+BijTGvzD84As6FMK09Xu2QXUGpml6&#10;JVEDNzJJ/MXtpRzbX62LXP/nL74BAAD//wMAUEsBAi0AFAAGAAgAAAAhALaDOJL+AAAA4QEAABMA&#10;AAAAAAAAAAAAAAAAAAAAAFtDb250ZW50X1R5cGVzXS54bWxQSwECLQAUAAYACAAAACEAOP0h/9YA&#10;AACUAQAACwAAAAAAAAAAAAAAAAAvAQAAX3JlbHMvLnJlbHNQSwECLQAUAAYACAAAACEAO5lbPRAC&#10;AAAoBAAADgAAAAAAAAAAAAAAAAAuAgAAZHJzL2Uyb0RvYy54bWxQSwECLQAUAAYACAAAACEAB1gE&#10;8NwAAAAHAQAADwAAAAAAAAAAAAAAAABqBAAAZHJzL2Rvd25yZXYueG1sUEsFBgAAAAAEAAQA8wAA&#10;AHMFAAAAAA==&#10;"/>
          </w:pict>
        </mc:Fallback>
      </mc:AlternateContent>
    </w:r>
  </w:p>
  <w:p w:rsidR="00984DB7" w:rsidRPr="002B1EC5" w:rsidRDefault="00984DB7" w:rsidP="002B1EC5">
    <w:pPr>
      <w:ind w:left="-142"/>
      <w:jc w:val="center"/>
      <w:rPr>
        <w:sz w:val="16"/>
        <w:lang w:val="hr-HR"/>
      </w:rPr>
    </w:pPr>
    <w:r w:rsidRPr="002B1EC5">
      <w:rPr>
        <w:sz w:val="16"/>
        <w:lang w:val="hr-HR"/>
      </w:rPr>
      <w:t xml:space="preserve">Rr./Ul./Str. </w:t>
    </w:r>
    <w:r>
      <w:rPr>
        <w:sz w:val="16"/>
        <w:lang w:val="hr-HR"/>
      </w:rPr>
      <w:t xml:space="preserve">Migjeni </w:t>
    </w:r>
    <w:r w:rsidRPr="002B1EC5">
      <w:rPr>
        <w:sz w:val="16"/>
        <w:lang w:val="hr-HR"/>
      </w:rPr>
      <w:t xml:space="preserve"> nr./br.</w:t>
    </w:r>
    <w:r>
      <w:rPr>
        <w:sz w:val="16"/>
        <w:lang w:val="hr-HR"/>
      </w:rPr>
      <w:t>21</w:t>
    </w:r>
    <w:r w:rsidRPr="002B1EC5">
      <w:rPr>
        <w:sz w:val="16"/>
        <w:lang w:val="hr-HR"/>
      </w:rPr>
      <w:t>• 10 000 • Prishtinë/Priština • Kosovë/Kosovo</w:t>
    </w:r>
  </w:p>
  <w:p w:rsidR="00984DB7" w:rsidRPr="002B1EC5" w:rsidRDefault="00984DB7" w:rsidP="002B1EC5">
    <w:pPr>
      <w:jc w:val="center"/>
      <w:rPr>
        <w:sz w:val="16"/>
        <w:lang w:val="hr-HR"/>
      </w:rPr>
    </w:pPr>
    <w:r w:rsidRPr="002B1EC5">
      <w:rPr>
        <w:sz w:val="16"/>
        <w:lang w:val="hr-HR"/>
      </w:rPr>
      <w:t>Tel: +38</w:t>
    </w:r>
    <w:r w:rsidR="00326CA5">
      <w:rPr>
        <w:sz w:val="16"/>
        <w:lang w:val="hr-HR"/>
      </w:rPr>
      <w:t>3</w:t>
    </w:r>
    <w:r w:rsidRPr="002B1EC5">
      <w:rPr>
        <w:sz w:val="16"/>
        <w:lang w:val="hr-HR"/>
      </w:rPr>
      <w:t xml:space="preserve"> (0) 38 223 782, 223 783, 223 784 • Fax: +381 (0) 38 223 790</w:t>
    </w:r>
  </w:p>
  <w:p w:rsidR="00984DB7" w:rsidRPr="002B1EC5" w:rsidRDefault="0017697F" w:rsidP="002B1EC5">
    <w:pPr>
      <w:jc w:val="center"/>
      <w:rPr>
        <w:sz w:val="16"/>
        <w:lang w:val="hr-HR"/>
      </w:rPr>
    </w:pPr>
    <w:hyperlink r:id="rId1" w:history="1">
      <w:r w:rsidR="00984DB7" w:rsidRPr="006560B0">
        <w:rPr>
          <w:rStyle w:val="Hyperlink"/>
          <w:sz w:val="16"/>
          <w:lang w:val="hr-HR"/>
        </w:rPr>
        <w:t>www.oik-rks.org</w:t>
      </w:r>
    </w:hyperlink>
    <w:r w:rsidR="00984DB7" w:rsidRPr="002B1EC5">
      <w:rPr>
        <w:sz w:val="16"/>
        <w:lang w:val="hr-HR"/>
      </w:rPr>
      <w:t xml:space="preserve"> • </w:t>
    </w:r>
    <w:hyperlink r:id="rId2" w:history="1">
      <w:r w:rsidR="00984DB7" w:rsidRPr="007039A0">
        <w:rPr>
          <w:rStyle w:val="Hyperlink"/>
          <w:sz w:val="16"/>
          <w:lang w:val="hr-HR"/>
        </w:rPr>
        <w:t>info.oik@oik-rks.org</w:t>
      </w:r>
    </w:hyperlink>
  </w:p>
  <w:p w:rsidR="00984DB7" w:rsidRDefault="00984DB7" w:rsidP="002B1EC5">
    <w:pPr>
      <w:ind w:left="-142"/>
      <w:jc w:val="center"/>
      <w:rPr>
        <w:sz w:val="16"/>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97F" w:rsidRDefault="0017697F">
      <w:r>
        <w:separator/>
      </w:r>
    </w:p>
  </w:footnote>
  <w:footnote w:type="continuationSeparator" w:id="0">
    <w:p w:rsidR="0017697F" w:rsidRDefault="001769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DB7" w:rsidRDefault="00984DB7">
    <w:pPr>
      <w:pStyle w:val="Header"/>
    </w:pPr>
    <w:r>
      <w:rPr>
        <w:noProof/>
        <w:lang w:val="sq-AL" w:eastAsia="sq-AL"/>
      </w:rPr>
      <w:drawing>
        <wp:inline distT="0" distB="0" distL="0" distR="0">
          <wp:extent cx="5848350" cy="1695450"/>
          <wp:effectExtent l="19050" t="0" r="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srcRect/>
                  <a:stretch>
                    <a:fillRect/>
                  </a:stretch>
                </pic:blipFill>
                <pic:spPr bwMode="auto">
                  <a:xfrm>
                    <a:off x="0" y="0"/>
                    <a:ext cx="5848350" cy="1695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B73"/>
    <w:multiLevelType w:val="hybridMultilevel"/>
    <w:tmpl w:val="5DEC98C4"/>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0D2633"/>
    <w:multiLevelType w:val="hybridMultilevel"/>
    <w:tmpl w:val="712402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F07F15"/>
    <w:multiLevelType w:val="multilevel"/>
    <w:tmpl w:val="74B022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0D0786"/>
    <w:multiLevelType w:val="hybridMultilevel"/>
    <w:tmpl w:val="024A4928"/>
    <w:lvl w:ilvl="0" w:tplc="934E8F32">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625F54"/>
    <w:multiLevelType w:val="hybridMultilevel"/>
    <w:tmpl w:val="495238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C047EA0"/>
    <w:multiLevelType w:val="hybridMultilevel"/>
    <w:tmpl w:val="3962E5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9411EE"/>
    <w:multiLevelType w:val="hybridMultilevel"/>
    <w:tmpl w:val="71229D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612F95"/>
    <w:multiLevelType w:val="hybridMultilevel"/>
    <w:tmpl w:val="F7228658"/>
    <w:lvl w:ilvl="0" w:tplc="D838691A">
      <w:start w:val="1"/>
      <w:numFmt w:val="decimal"/>
      <w:lvlText w:val="%1."/>
      <w:lvlJc w:val="left"/>
      <w:pPr>
        <w:tabs>
          <w:tab w:val="num" w:pos="90"/>
        </w:tabs>
        <w:ind w:left="90" w:hanging="360"/>
      </w:pPr>
    </w:lvl>
    <w:lvl w:ilvl="1" w:tplc="476A0F78">
      <w:start w:val="1"/>
      <w:numFmt w:val="decimal"/>
      <w:lvlText w:val="%2."/>
      <w:lvlJc w:val="left"/>
      <w:pPr>
        <w:tabs>
          <w:tab w:val="num" w:pos="810"/>
        </w:tabs>
        <w:ind w:left="81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250"/>
        </w:tabs>
        <w:ind w:left="2250" w:hanging="360"/>
      </w:pPr>
    </w:lvl>
    <w:lvl w:ilvl="4" w:tplc="04090019">
      <w:start w:val="1"/>
      <w:numFmt w:val="lowerLetter"/>
      <w:lvlText w:val="%5."/>
      <w:lvlJc w:val="left"/>
      <w:pPr>
        <w:tabs>
          <w:tab w:val="num" w:pos="2970"/>
        </w:tabs>
        <w:ind w:left="2970" w:hanging="360"/>
      </w:pPr>
    </w:lvl>
    <w:lvl w:ilvl="5" w:tplc="0409001B">
      <w:start w:val="1"/>
      <w:numFmt w:val="lowerRoman"/>
      <w:lvlText w:val="%6."/>
      <w:lvlJc w:val="right"/>
      <w:pPr>
        <w:tabs>
          <w:tab w:val="num" w:pos="3690"/>
        </w:tabs>
        <w:ind w:left="3690" w:hanging="180"/>
      </w:pPr>
    </w:lvl>
    <w:lvl w:ilvl="6" w:tplc="0409000F">
      <w:start w:val="1"/>
      <w:numFmt w:val="decimal"/>
      <w:lvlText w:val="%7."/>
      <w:lvlJc w:val="left"/>
      <w:pPr>
        <w:tabs>
          <w:tab w:val="num" w:pos="4410"/>
        </w:tabs>
        <w:ind w:left="4410" w:hanging="360"/>
      </w:pPr>
    </w:lvl>
    <w:lvl w:ilvl="7" w:tplc="04090019">
      <w:start w:val="1"/>
      <w:numFmt w:val="lowerLetter"/>
      <w:lvlText w:val="%8."/>
      <w:lvlJc w:val="left"/>
      <w:pPr>
        <w:tabs>
          <w:tab w:val="num" w:pos="5130"/>
        </w:tabs>
        <w:ind w:left="5130" w:hanging="360"/>
      </w:pPr>
    </w:lvl>
    <w:lvl w:ilvl="8" w:tplc="0409001B">
      <w:start w:val="1"/>
      <w:numFmt w:val="lowerRoman"/>
      <w:lvlText w:val="%9."/>
      <w:lvlJc w:val="right"/>
      <w:pPr>
        <w:tabs>
          <w:tab w:val="num" w:pos="5850"/>
        </w:tabs>
        <w:ind w:left="5850" w:hanging="180"/>
      </w:pPr>
    </w:lvl>
  </w:abstractNum>
  <w:abstractNum w:abstractNumId="8" w15:restartNumberingAfterBreak="0">
    <w:nsid w:val="235F323F"/>
    <w:multiLevelType w:val="hybridMultilevel"/>
    <w:tmpl w:val="031E05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7441BCA"/>
    <w:multiLevelType w:val="hybridMultilevel"/>
    <w:tmpl w:val="D45EDAD4"/>
    <w:lvl w:ilvl="0" w:tplc="840E9F68">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058EE"/>
    <w:multiLevelType w:val="hybridMultilevel"/>
    <w:tmpl w:val="B06463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F16DC"/>
    <w:multiLevelType w:val="hybridMultilevel"/>
    <w:tmpl w:val="63922FB4"/>
    <w:lvl w:ilvl="0" w:tplc="127226B4">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B3BA6"/>
    <w:multiLevelType w:val="hybridMultilevel"/>
    <w:tmpl w:val="1230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C3979"/>
    <w:multiLevelType w:val="hybridMultilevel"/>
    <w:tmpl w:val="4D3A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31497"/>
    <w:multiLevelType w:val="multilevel"/>
    <w:tmpl w:val="17741C50"/>
    <w:lvl w:ilvl="0">
      <w:start w:val="7"/>
      <w:numFmt w:val="decimal"/>
      <w:lvlText w:val="%1"/>
      <w:lvlJc w:val="left"/>
      <w:pPr>
        <w:tabs>
          <w:tab w:val="num" w:pos="1110"/>
        </w:tabs>
        <w:ind w:left="1110" w:hanging="1110"/>
      </w:pPr>
      <w:rPr>
        <w:rFonts w:hint="default"/>
      </w:rPr>
    </w:lvl>
    <w:lvl w:ilvl="1">
      <w:start w:val="2"/>
      <w:numFmt w:val="decimalZero"/>
      <w:lvlText w:val="%1.%2"/>
      <w:lvlJc w:val="left"/>
      <w:pPr>
        <w:tabs>
          <w:tab w:val="num" w:pos="1147"/>
        </w:tabs>
        <w:ind w:left="1147" w:hanging="1110"/>
      </w:pPr>
      <w:rPr>
        <w:rFonts w:hint="default"/>
      </w:rPr>
    </w:lvl>
    <w:lvl w:ilvl="2">
      <w:start w:val="2003"/>
      <w:numFmt w:val="decimal"/>
      <w:lvlText w:val="%1.%2.%3"/>
      <w:lvlJc w:val="left"/>
      <w:pPr>
        <w:tabs>
          <w:tab w:val="num" w:pos="1184"/>
        </w:tabs>
        <w:ind w:left="1184" w:hanging="1110"/>
      </w:pPr>
      <w:rPr>
        <w:rFonts w:hint="default"/>
      </w:rPr>
    </w:lvl>
    <w:lvl w:ilvl="3">
      <w:start w:val="1"/>
      <w:numFmt w:val="decimal"/>
      <w:lvlText w:val="%1.%2.%3.%4"/>
      <w:lvlJc w:val="left"/>
      <w:pPr>
        <w:tabs>
          <w:tab w:val="num" w:pos="1221"/>
        </w:tabs>
        <w:ind w:left="1221" w:hanging="1110"/>
      </w:pPr>
      <w:rPr>
        <w:rFonts w:hint="default"/>
      </w:rPr>
    </w:lvl>
    <w:lvl w:ilvl="4">
      <w:start w:val="1"/>
      <w:numFmt w:val="decimal"/>
      <w:lvlText w:val="%1.%2.%3.%4.%5"/>
      <w:lvlJc w:val="left"/>
      <w:pPr>
        <w:tabs>
          <w:tab w:val="num" w:pos="1258"/>
        </w:tabs>
        <w:ind w:left="1258" w:hanging="111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15" w15:restartNumberingAfterBreak="0">
    <w:nsid w:val="492F5BDC"/>
    <w:multiLevelType w:val="multilevel"/>
    <w:tmpl w:val="74B022C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F91307B"/>
    <w:multiLevelType w:val="hybridMultilevel"/>
    <w:tmpl w:val="A1AE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C2234"/>
    <w:multiLevelType w:val="hybridMultilevel"/>
    <w:tmpl w:val="C6460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F22E5"/>
    <w:multiLevelType w:val="hybridMultilevel"/>
    <w:tmpl w:val="F3D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07565"/>
    <w:multiLevelType w:val="hybridMultilevel"/>
    <w:tmpl w:val="D00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A5A18"/>
    <w:multiLevelType w:val="hybridMultilevel"/>
    <w:tmpl w:val="62EC6776"/>
    <w:lvl w:ilvl="0" w:tplc="5068107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E039CB"/>
    <w:multiLevelType w:val="hybridMultilevel"/>
    <w:tmpl w:val="B6DCB1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E9F52E4"/>
    <w:multiLevelType w:val="hybridMultilevel"/>
    <w:tmpl w:val="687CF980"/>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621D4AF0"/>
    <w:multiLevelType w:val="singleLevel"/>
    <w:tmpl w:val="493005D8"/>
    <w:lvl w:ilvl="0">
      <w:start w:val="7"/>
      <w:numFmt w:val="decimal"/>
      <w:lvlText w:val="%1"/>
      <w:lvlJc w:val="left"/>
      <w:pPr>
        <w:tabs>
          <w:tab w:val="num" w:pos="434"/>
        </w:tabs>
        <w:ind w:left="434" w:hanging="360"/>
      </w:pPr>
      <w:rPr>
        <w:rFonts w:hint="default"/>
      </w:rPr>
    </w:lvl>
  </w:abstractNum>
  <w:abstractNum w:abstractNumId="24" w15:restartNumberingAfterBreak="0">
    <w:nsid w:val="63144533"/>
    <w:multiLevelType w:val="hybridMultilevel"/>
    <w:tmpl w:val="7D548406"/>
    <w:lvl w:ilvl="0" w:tplc="8D98706A">
      <w:start w:val="1"/>
      <w:numFmt w:val="decimal"/>
      <w:lvlText w:val="%1."/>
      <w:lvlJc w:val="left"/>
      <w:pPr>
        <w:ind w:left="1004"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A4035"/>
    <w:multiLevelType w:val="hybridMultilevel"/>
    <w:tmpl w:val="1988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43702"/>
    <w:multiLevelType w:val="hybridMultilevel"/>
    <w:tmpl w:val="233AD82C"/>
    <w:lvl w:ilvl="0" w:tplc="B712BDC8">
      <w:start w:val="2"/>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E3FC9"/>
    <w:multiLevelType w:val="hybridMultilevel"/>
    <w:tmpl w:val="9D96F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B223D7"/>
    <w:multiLevelType w:val="hybridMultilevel"/>
    <w:tmpl w:val="2EF259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1872B5E"/>
    <w:multiLevelType w:val="hybridMultilevel"/>
    <w:tmpl w:val="DB74A1E8"/>
    <w:lvl w:ilvl="0" w:tplc="F3CEBACC">
      <w:start w:val="1"/>
      <w:numFmt w:val="decimal"/>
      <w:lvlText w:val="%1."/>
      <w:lvlJc w:val="left"/>
      <w:pPr>
        <w:ind w:left="644" w:hanging="360"/>
      </w:pPr>
    </w:lvl>
    <w:lvl w:ilvl="1" w:tplc="04090019">
      <w:start w:val="1"/>
      <w:numFmt w:val="lowerLetter"/>
      <w:lvlText w:val="%2."/>
      <w:lvlJc w:val="left"/>
      <w:pPr>
        <w:ind w:left="1229" w:hanging="360"/>
      </w:pPr>
    </w:lvl>
    <w:lvl w:ilvl="2" w:tplc="0409001B">
      <w:start w:val="1"/>
      <w:numFmt w:val="lowerRoman"/>
      <w:lvlText w:val="%3."/>
      <w:lvlJc w:val="right"/>
      <w:pPr>
        <w:ind w:left="1949" w:hanging="180"/>
      </w:pPr>
    </w:lvl>
    <w:lvl w:ilvl="3" w:tplc="0409000F">
      <w:start w:val="1"/>
      <w:numFmt w:val="decimal"/>
      <w:lvlText w:val="%4."/>
      <w:lvlJc w:val="left"/>
      <w:pPr>
        <w:ind w:left="2669" w:hanging="360"/>
      </w:pPr>
    </w:lvl>
    <w:lvl w:ilvl="4" w:tplc="04090019">
      <w:start w:val="1"/>
      <w:numFmt w:val="lowerLetter"/>
      <w:lvlText w:val="%5."/>
      <w:lvlJc w:val="left"/>
      <w:pPr>
        <w:ind w:left="3389" w:hanging="360"/>
      </w:pPr>
    </w:lvl>
    <w:lvl w:ilvl="5" w:tplc="0409001B">
      <w:start w:val="1"/>
      <w:numFmt w:val="lowerRoman"/>
      <w:lvlText w:val="%6."/>
      <w:lvlJc w:val="right"/>
      <w:pPr>
        <w:ind w:left="4109" w:hanging="180"/>
      </w:pPr>
    </w:lvl>
    <w:lvl w:ilvl="6" w:tplc="0409000F">
      <w:start w:val="1"/>
      <w:numFmt w:val="decimal"/>
      <w:lvlText w:val="%7."/>
      <w:lvlJc w:val="left"/>
      <w:pPr>
        <w:ind w:left="4829" w:hanging="360"/>
      </w:pPr>
    </w:lvl>
    <w:lvl w:ilvl="7" w:tplc="04090019">
      <w:start w:val="1"/>
      <w:numFmt w:val="lowerLetter"/>
      <w:lvlText w:val="%8."/>
      <w:lvlJc w:val="left"/>
      <w:pPr>
        <w:ind w:left="5549" w:hanging="360"/>
      </w:pPr>
    </w:lvl>
    <w:lvl w:ilvl="8" w:tplc="0409001B">
      <w:start w:val="1"/>
      <w:numFmt w:val="lowerRoman"/>
      <w:lvlText w:val="%9."/>
      <w:lvlJc w:val="right"/>
      <w:pPr>
        <w:ind w:left="6269" w:hanging="180"/>
      </w:pPr>
    </w:lvl>
  </w:abstractNum>
  <w:abstractNum w:abstractNumId="30" w15:restartNumberingAfterBreak="0">
    <w:nsid w:val="738048FC"/>
    <w:multiLevelType w:val="hybridMultilevel"/>
    <w:tmpl w:val="3A46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C1641"/>
    <w:multiLevelType w:val="hybridMultilevel"/>
    <w:tmpl w:val="7D548406"/>
    <w:lvl w:ilvl="0" w:tplc="8D98706A">
      <w:start w:val="1"/>
      <w:numFmt w:val="decimal"/>
      <w:lvlText w:val="%1."/>
      <w:lvlJc w:val="left"/>
      <w:pPr>
        <w:ind w:left="1004"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933A0"/>
    <w:multiLevelType w:val="hybridMultilevel"/>
    <w:tmpl w:val="26A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479F6"/>
    <w:multiLevelType w:val="hybridMultilevel"/>
    <w:tmpl w:val="AB4E3A0C"/>
    <w:lvl w:ilvl="0" w:tplc="4288B7BE">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FE95DEE"/>
    <w:multiLevelType w:val="multilevel"/>
    <w:tmpl w:val="7ED88E40"/>
    <w:lvl w:ilvl="0">
      <w:start w:val="21"/>
      <w:numFmt w:val="decimal"/>
      <w:lvlText w:val="%1"/>
      <w:lvlJc w:val="left"/>
      <w:pPr>
        <w:tabs>
          <w:tab w:val="num" w:pos="4245"/>
        </w:tabs>
        <w:ind w:left="4245" w:hanging="4245"/>
      </w:pPr>
      <w:rPr>
        <w:rFonts w:hint="default"/>
      </w:rPr>
    </w:lvl>
    <w:lvl w:ilvl="1">
      <w:start w:val="1"/>
      <w:numFmt w:val="decimalZero"/>
      <w:lvlText w:val="%1.%2"/>
      <w:lvlJc w:val="left"/>
      <w:pPr>
        <w:tabs>
          <w:tab w:val="num" w:pos="4282"/>
        </w:tabs>
        <w:ind w:left="4282" w:hanging="4245"/>
      </w:pPr>
      <w:rPr>
        <w:rFonts w:hint="default"/>
      </w:rPr>
    </w:lvl>
    <w:lvl w:ilvl="2">
      <w:start w:val="2003"/>
      <w:numFmt w:val="decimal"/>
      <w:lvlText w:val="%1.%2.%3"/>
      <w:lvlJc w:val="left"/>
      <w:pPr>
        <w:tabs>
          <w:tab w:val="num" w:pos="4319"/>
        </w:tabs>
        <w:ind w:left="4319" w:hanging="4245"/>
      </w:pPr>
      <w:rPr>
        <w:rFonts w:hint="default"/>
      </w:rPr>
    </w:lvl>
    <w:lvl w:ilvl="3">
      <w:start w:val="1"/>
      <w:numFmt w:val="decimal"/>
      <w:lvlText w:val="%1.%2.%3.%4"/>
      <w:lvlJc w:val="left"/>
      <w:pPr>
        <w:tabs>
          <w:tab w:val="num" w:pos="4356"/>
        </w:tabs>
        <w:ind w:left="4356" w:hanging="4245"/>
      </w:pPr>
      <w:rPr>
        <w:rFonts w:hint="default"/>
      </w:rPr>
    </w:lvl>
    <w:lvl w:ilvl="4">
      <w:start w:val="1"/>
      <w:numFmt w:val="decimal"/>
      <w:lvlText w:val="%1.%2.%3.%4.%5"/>
      <w:lvlJc w:val="left"/>
      <w:pPr>
        <w:tabs>
          <w:tab w:val="num" w:pos="4393"/>
        </w:tabs>
        <w:ind w:left="4393" w:hanging="4245"/>
      </w:pPr>
      <w:rPr>
        <w:rFonts w:hint="default"/>
      </w:rPr>
    </w:lvl>
    <w:lvl w:ilvl="5">
      <w:start w:val="1"/>
      <w:numFmt w:val="decimal"/>
      <w:lvlText w:val="%1.%2.%3.%4.%5.%6"/>
      <w:lvlJc w:val="left"/>
      <w:pPr>
        <w:tabs>
          <w:tab w:val="num" w:pos="4430"/>
        </w:tabs>
        <w:ind w:left="4430" w:hanging="4245"/>
      </w:pPr>
      <w:rPr>
        <w:rFonts w:hint="default"/>
      </w:rPr>
    </w:lvl>
    <w:lvl w:ilvl="6">
      <w:start w:val="1"/>
      <w:numFmt w:val="decimal"/>
      <w:lvlText w:val="%1.%2.%3.%4.%5.%6.%7"/>
      <w:lvlJc w:val="left"/>
      <w:pPr>
        <w:tabs>
          <w:tab w:val="num" w:pos="4467"/>
        </w:tabs>
        <w:ind w:left="4467" w:hanging="4245"/>
      </w:pPr>
      <w:rPr>
        <w:rFonts w:hint="default"/>
      </w:rPr>
    </w:lvl>
    <w:lvl w:ilvl="7">
      <w:start w:val="1"/>
      <w:numFmt w:val="decimal"/>
      <w:lvlText w:val="%1.%2.%3.%4.%5.%6.%7.%8"/>
      <w:lvlJc w:val="left"/>
      <w:pPr>
        <w:tabs>
          <w:tab w:val="num" w:pos="4504"/>
        </w:tabs>
        <w:ind w:left="4504" w:hanging="4245"/>
      </w:pPr>
      <w:rPr>
        <w:rFonts w:hint="default"/>
      </w:rPr>
    </w:lvl>
    <w:lvl w:ilvl="8">
      <w:start w:val="1"/>
      <w:numFmt w:val="decimal"/>
      <w:lvlText w:val="%1.%2.%3.%4.%5.%6.%7.%8.%9"/>
      <w:lvlJc w:val="left"/>
      <w:pPr>
        <w:tabs>
          <w:tab w:val="num" w:pos="4541"/>
        </w:tabs>
        <w:ind w:left="4541" w:hanging="4245"/>
      </w:pPr>
      <w:rPr>
        <w:rFonts w:hint="default"/>
      </w:rPr>
    </w:lvl>
  </w:abstractNum>
  <w:num w:numId="1">
    <w:abstractNumId w:val="34"/>
  </w:num>
  <w:num w:numId="2">
    <w:abstractNumId w:val="23"/>
  </w:num>
  <w:num w:numId="3">
    <w:abstractNumId w:val="14"/>
  </w:num>
  <w:num w:numId="4">
    <w:abstractNumId w:val="11"/>
  </w:num>
  <w:num w:numId="5">
    <w:abstractNumId w:val="2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3"/>
  </w:num>
  <w:num w:numId="14">
    <w:abstractNumId w:val="15"/>
  </w:num>
  <w:num w:numId="15">
    <w:abstractNumId w:val="5"/>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9"/>
  </w:num>
  <w:num w:numId="21">
    <w:abstractNumId w:val="0"/>
  </w:num>
  <w:num w:numId="22">
    <w:abstractNumId w:val="19"/>
  </w:num>
  <w:num w:numId="23">
    <w:abstractNumId w:val="20"/>
  </w:num>
  <w:num w:numId="24">
    <w:abstractNumId w:val="1"/>
  </w:num>
  <w:num w:numId="25">
    <w:abstractNumId w:val="12"/>
  </w:num>
  <w:num w:numId="26">
    <w:abstractNumId w:val="32"/>
  </w:num>
  <w:num w:numId="27">
    <w:abstractNumId w:val="18"/>
  </w:num>
  <w:num w:numId="28">
    <w:abstractNumId w:val="3"/>
  </w:num>
  <w:num w:numId="29">
    <w:abstractNumId w:val="25"/>
  </w:num>
  <w:num w:numId="30">
    <w:abstractNumId w:val="21"/>
  </w:num>
  <w:num w:numId="31">
    <w:abstractNumId w:val="8"/>
  </w:num>
  <w:num w:numId="32">
    <w:abstractNumId w:val="4"/>
  </w:num>
  <w:num w:numId="33">
    <w:abstractNumId w:val="24"/>
  </w:num>
  <w:num w:numId="34">
    <w:abstractNumId w:val="10"/>
  </w:num>
  <w:num w:numId="35">
    <w:abstractNumId w:val="26"/>
  </w:num>
  <w:num w:numId="36">
    <w:abstractNumId w:val="9"/>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3E"/>
    <w:rsid w:val="00000433"/>
    <w:rsid w:val="00001CE2"/>
    <w:rsid w:val="00003FEC"/>
    <w:rsid w:val="00005550"/>
    <w:rsid w:val="00006195"/>
    <w:rsid w:val="00007589"/>
    <w:rsid w:val="00011F65"/>
    <w:rsid w:val="00011F6A"/>
    <w:rsid w:val="00012957"/>
    <w:rsid w:val="000147F4"/>
    <w:rsid w:val="0001551C"/>
    <w:rsid w:val="00016979"/>
    <w:rsid w:val="00024323"/>
    <w:rsid w:val="000260C4"/>
    <w:rsid w:val="000268E2"/>
    <w:rsid w:val="00031363"/>
    <w:rsid w:val="00032468"/>
    <w:rsid w:val="00033E27"/>
    <w:rsid w:val="0003480A"/>
    <w:rsid w:val="000418F0"/>
    <w:rsid w:val="00047264"/>
    <w:rsid w:val="0005386E"/>
    <w:rsid w:val="00056EB3"/>
    <w:rsid w:val="00070707"/>
    <w:rsid w:val="000765DD"/>
    <w:rsid w:val="00080938"/>
    <w:rsid w:val="00081781"/>
    <w:rsid w:val="00086C92"/>
    <w:rsid w:val="00090716"/>
    <w:rsid w:val="00091298"/>
    <w:rsid w:val="000916D6"/>
    <w:rsid w:val="000953A3"/>
    <w:rsid w:val="000971D1"/>
    <w:rsid w:val="000A2A55"/>
    <w:rsid w:val="000A2D47"/>
    <w:rsid w:val="000A3592"/>
    <w:rsid w:val="000A4648"/>
    <w:rsid w:val="000C2249"/>
    <w:rsid w:val="000C4FBF"/>
    <w:rsid w:val="000D070E"/>
    <w:rsid w:val="000D0E8C"/>
    <w:rsid w:val="000D1202"/>
    <w:rsid w:val="000D3E58"/>
    <w:rsid w:val="000E08F5"/>
    <w:rsid w:val="000E2C26"/>
    <w:rsid w:val="000E33CF"/>
    <w:rsid w:val="000E4242"/>
    <w:rsid w:val="000E6290"/>
    <w:rsid w:val="000E733F"/>
    <w:rsid w:val="000F1B78"/>
    <w:rsid w:val="000F41B4"/>
    <w:rsid w:val="000F5C31"/>
    <w:rsid w:val="001008EE"/>
    <w:rsid w:val="00101640"/>
    <w:rsid w:val="001026BD"/>
    <w:rsid w:val="001048B0"/>
    <w:rsid w:val="0010646C"/>
    <w:rsid w:val="00112174"/>
    <w:rsid w:val="00112A92"/>
    <w:rsid w:val="0011344C"/>
    <w:rsid w:val="00114E9E"/>
    <w:rsid w:val="00117241"/>
    <w:rsid w:val="00120235"/>
    <w:rsid w:val="00121D0B"/>
    <w:rsid w:val="00121FA8"/>
    <w:rsid w:val="00125CE7"/>
    <w:rsid w:val="001260FE"/>
    <w:rsid w:val="0012619C"/>
    <w:rsid w:val="0012670E"/>
    <w:rsid w:val="00130510"/>
    <w:rsid w:val="00130C19"/>
    <w:rsid w:val="00130F3F"/>
    <w:rsid w:val="0013194C"/>
    <w:rsid w:val="00132BF4"/>
    <w:rsid w:val="0013776C"/>
    <w:rsid w:val="001378DB"/>
    <w:rsid w:val="001405A9"/>
    <w:rsid w:val="0014484C"/>
    <w:rsid w:val="00144A14"/>
    <w:rsid w:val="0015464B"/>
    <w:rsid w:val="001601DD"/>
    <w:rsid w:val="00160A91"/>
    <w:rsid w:val="00161617"/>
    <w:rsid w:val="00162688"/>
    <w:rsid w:val="00164381"/>
    <w:rsid w:val="001703C4"/>
    <w:rsid w:val="00172635"/>
    <w:rsid w:val="001734A7"/>
    <w:rsid w:val="00175DCE"/>
    <w:rsid w:val="001761D4"/>
    <w:rsid w:val="0017697F"/>
    <w:rsid w:val="001772CC"/>
    <w:rsid w:val="00180D14"/>
    <w:rsid w:val="001810AA"/>
    <w:rsid w:val="00182A7D"/>
    <w:rsid w:val="00184385"/>
    <w:rsid w:val="001854AD"/>
    <w:rsid w:val="00187C5F"/>
    <w:rsid w:val="00191549"/>
    <w:rsid w:val="00191D46"/>
    <w:rsid w:val="00193CB2"/>
    <w:rsid w:val="00193D19"/>
    <w:rsid w:val="001A1C79"/>
    <w:rsid w:val="001A52CC"/>
    <w:rsid w:val="001A56FC"/>
    <w:rsid w:val="001A5A69"/>
    <w:rsid w:val="001A62E1"/>
    <w:rsid w:val="001A7743"/>
    <w:rsid w:val="001C16EE"/>
    <w:rsid w:val="001C29D5"/>
    <w:rsid w:val="001C41FB"/>
    <w:rsid w:val="001C5212"/>
    <w:rsid w:val="001C66D8"/>
    <w:rsid w:val="001D2DB8"/>
    <w:rsid w:val="001D3805"/>
    <w:rsid w:val="001D4E02"/>
    <w:rsid w:val="001D58E6"/>
    <w:rsid w:val="001D6C08"/>
    <w:rsid w:val="001D7814"/>
    <w:rsid w:val="001E0AD2"/>
    <w:rsid w:val="001E0CAB"/>
    <w:rsid w:val="001E1648"/>
    <w:rsid w:val="001E3D3A"/>
    <w:rsid w:val="001E6EDE"/>
    <w:rsid w:val="001F1D16"/>
    <w:rsid w:val="001F4B4A"/>
    <w:rsid w:val="001F4F0D"/>
    <w:rsid w:val="001F5C09"/>
    <w:rsid w:val="001F5C68"/>
    <w:rsid w:val="001F78D3"/>
    <w:rsid w:val="00201AA9"/>
    <w:rsid w:val="002109DE"/>
    <w:rsid w:val="00212C39"/>
    <w:rsid w:val="00213F2F"/>
    <w:rsid w:val="002225D5"/>
    <w:rsid w:val="0022264A"/>
    <w:rsid w:val="00225C46"/>
    <w:rsid w:val="00230037"/>
    <w:rsid w:val="00230A12"/>
    <w:rsid w:val="0023147B"/>
    <w:rsid w:val="002343C3"/>
    <w:rsid w:val="00237D08"/>
    <w:rsid w:val="00237F29"/>
    <w:rsid w:val="0024418E"/>
    <w:rsid w:val="00244D25"/>
    <w:rsid w:val="00245B1E"/>
    <w:rsid w:val="0024638F"/>
    <w:rsid w:val="002470AD"/>
    <w:rsid w:val="00252081"/>
    <w:rsid w:val="0025469C"/>
    <w:rsid w:val="0025683F"/>
    <w:rsid w:val="00261CCE"/>
    <w:rsid w:val="00262DFC"/>
    <w:rsid w:val="00264615"/>
    <w:rsid w:val="00266C06"/>
    <w:rsid w:val="0027343A"/>
    <w:rsid w:val="00274922"/>
    <w:rsid w:val="00275EE9"/>
    <w:rsid w:val="00277172"/>
    <w:rsid w:val="00277DEB"/>
    <w:rsid w:val="00285394"/>
    <w:rsid w:val="00286062"/>
    <w:rsid w:val="00292C8C"/>
    <w:rsid w:val="0029312A"/>
    <w:rsid w:val="002945C4"/>
    <w:rsid w:val="0029541C"/>
    <w:rsid w:val="00295754"/>
    <w:rsid w:val="002A0D1F"/>
    <w:rsid w:val="002A1872"/>
    <w:rsid w:val="002A531B"/>
    <w:rsid w:val="002A6949"/>
    <w:rsid w:val="002B1EC5"/>
    <w:rsid w:val="002B5980"/>
    <w:rsid w:val="002D316C"/>
    <w:rsid w:val="002D54E0"/>
    <w:rsid w:val="002E1C56"/>
    <w:rsid w:val="002E3F60"/>
    <w:rsid w:val="002E606B"/>
    <w:rsid w:val="002E6427"/>
    <w:rsid w:val="002E6F00"/>
    <w:rsid w:val="002E7A60"/>
    <w:rsid w:val="002F0D45"/>
    <w:rsid w:val="002F4710"/>
    <w:rsid w:val="002F4DC4"/>
    <w:rsid w:val="002F5D1B"/>
    <w:rsid w:val="00300645"/>
    <w:rsid w:val="003032A1"/>
    <w:rsid w:val="003038DB"/>
    <w:rsid w:val="003052BF"/>
    <w:rsid w:val="003149E0"/>
    <w:rsid w:val="00317794"/>
    <w:rsid w:val="00323202"/>
    <w:rsid w:val="00323304"/>
    <w:rsid w:val="003241B1"/>
    <w:rsid w:val="0032579F"/>
    <w:rsid w:val="00326CA5"/>
    <w:rsid w:val="003273A0"/>
    <w:rsid w:val="00327F69"/>
    <w:rsid w:val="00333A7B"/>
    <w:rsid w:val="00334C22"/>
    <w:rsid w:val="00335343"/>
    <w:rsid w:val="00340BF3"/>
    <w:rsid w:val="003439F2"/>
    <w:rsid w:val="00343DE5"/>
    <w:rsid w:val="00344EB4"/>
    <w:rsid w:val="00351439"/>
    <w:rsid w:val="003552CA"/>
    <w:rsid w:val="00360BF3"/>
    <w:rsid w:val="00361CFE"/>
    <w:rsid w:val="00362FB7"/>
    <w:rsid w:val="00363108"/>
    <w:rsid w:val="003720C9"/>
    <w:rsid w:val="00372474"/>
    <w:rsid w:val="00381C2B"/>
    <w:rsid w:val="003838E5"/>
    <w:rsid w:val="00391134"/>
    <w:rsid w:val="0039148A"/>
    <w:rsid w:val="00391598"/>
    <w:rsid w:val="00392169"/>
    <w:rsid w:val="00392FF0"/>
    <w:rsid w:val="003937C2"/>
    <w:rsid w:val="003947C9"/>
    <w:rsid w:val="00394C3A"/>
    <w:rsid w:val="0039615C"/>
    <w:rsid w:val="00397061"/>
    <w:rsid w:val="0039726C"/>
    <w:rsid w:val="003A0F49"/>
    <w:rsid w:val="003A67AC"/>
    <w:rsid w:val="003A7D36"/>
    <w:rsid w:val="003B2AE5"/>
    <w:rsid w:val="003B35CE"/>
    <w:rsid w:val="003B55BE"/>
    <w:rsid w:val="003B6C6E"/>
    <w:rsid w:val="003B788D"/>
    <w:rsid w:val="003C1CBC"/>
    <w:rsid w:val="003C4FE3"/>
    <w:rsid w:val="003C55A8"/>
    <w:rsid w:val="003C6084"/>
    <w:rsid w:val="003C739C"/>
    <w:rsid w:val="003D5ABF"/>
    <w:rsid w:val="003E1CEC"/>
    <w:rsid w:val="003E1E59"/>
    <w:rsid w:val="003E35F0"/>
    <w:rsid w:val="003E3DD5"/>
    <w:rsid w:val="003E5110"/>
    <w:rsid w:val="003F2C99"/>
    <w:rsid w:val="003F3097"/>
    <w:rsid w:val="003F38AB"/>
    <w:rsid w:val="003F41E0"/>
    <w:rsid w:val="003F5B41"/>
    <w:rsid w:val="00403D8A"/>
    <w:rsid w:val="0040649D"/>
    <w:rsid w:val="0041219E"/>
    <w:rsid w:val="00413151"/>
    <w:rsid w:val="00420C09"/>
    <w:rsid w:val="004227B4"/>
    <w:rsid w:val="0042285E"/>
    <w:rsid w:val="0042348E"/>
    <w:rsid w:val="004239F7"/>
    <w:rsid w:val="00425652"/>
    <w:rsid w:val="00427C71"/>
    <w:rsid w:val="0043583A"/>
    <w:rsid w:val="00440D2A"/>
    <w:rsid w:val="004449CA"/>
    <w:rsid w:val="0044565A"/>
    <w:rsid w:val="0044797E"/>
    <w:rsid w:val="0045012B"/>
    <w:rsid w:val="0045216E"/>
    <w:rsid w:val="0045630C"/>
    <w:rsid w:val="00457973"/>
    <w:rsid w:val="00461985"/>
    <w:rsid w:val="00461B80"/>
    <w:rsid w:val="004639AA"/>
    <w:rsid w:val="00467233"/>
    <w:rsid w:val="0047240C"/>
    <w:rsid w:val="004742D3"/>
    <w:rsid w:val="0047573A"/>
    <w:rsid w:val="0047608A"/>
    <w:rsid w:val="004772EA"/>
    <w:rsid w:val="00480235"/>
    <w:rsid w:val="00481D1C"/>
    <w:rsid w:val="00482A31"/>
    <w:rsid w:val="00482C78"/>
    <w:rsid w:val="00486212"/>
    <w:rsid w:val="0049171F"/>
    <w:rsid w:val="00495FCE"/>
    <w:rsid w:val="004A17B2"/>
    <w:rsid w:val="004A4025"/>
    <w:rsid w:val="004B5A8F"/>
    <w:rsid w:val="004C05CF"/>
    <w:rsid w:val="004C07F3"/>
    <w:rsid w:val="004C1568"/>
    <w:rsid w:val="004C2312"/>
    <w:rsid w:val="004C25D2"/>
    <w:rsid w:val="004C4CCD"/>
    <w:rsid w:val="004C51F1"/>
    <w:rsid w:val="004C707C"/>
    <w:rsid w:val="004C7CBE"/>
    <w:rsid w:val="004D06C2"/>
    <w:rsid w:val="004D107F"/>
    <w:rsid w:val="004D3192"/>
    <w:rsid w:val="004D4E1B"/>
    <w:rsid w:val="004E3623"/>
    <w:rsid w:val="004E4DB8"/>
    <w:rsid w:val="004E51D8"/>
    <w:rsid w:val="004F709F"/>
    <w:rsid w:val="005027BD"/>
    <w:rsid w:val="00504D5B"/>
    <w:rsid w:val="005062B9"/>
    <w:rsid w:val="0051205E"/>
    <w:rsid w:val="00514824"/>
    <w:rsid w:val="00514FED"/>
    <w:rsid w:val="0051545E"/>
    <w:rsid w:val="00520B5E"/>
    <w:rsid w:val="00527778"/>
    <w:rsid w:val="00530503"/>
    <w:rsid w:val="00530FFB"/>
    <w:rsid w:val="0053371C"/>
    <w:rsid w:val="00536175"/>
    <w:rsid w:val="00540474"/>
    <w:rsid w:val="00540DF5"/>
    <w:rsid w:val="00540F97"/>
    <w:rsid w:val="0054124A"/>
    <w:rsid w:val="00544556"/>
    <w:rsid w:val="00550A13"/>
    <w:rsid w:val="0055103A"/>
    <w:rsid w:val="00551615"/>
    <w:rsid w:val="00552A9D"/>
    <w:rsid w:val="00552FBF"/>
    <w:rsid w:val="0055366F"/>
    <w:rsid w:val="005540EF"/>
    <w:rsid w:val="005548B0"/>
    <w:rsid w:val="0056184F"/>
    <w:rsid w:val="00564AFA"/>
    <w:rsid w:val="00574DF9"/>
    <w:rsid w:val="00576922"/>
    <w:rsid w:val="00580EB3"/>
    <w:rsid w:val="00581B2C"/>
    <w:rsid w:val="00584B0C"/>
    <w:rsid w:val="00584F0A"/>
    <w:rsid w:val="0058506F"/>
    <w:rsid w:val="00586E65"/>
    <w:rsid w:val="00586F31"/>
    <w:rsid w:val="005904D4"/>
    <w:rsid w:val="00592F6F"/>
    <w:rsid w:val="00595BE4"/>
    <w:rsid w:val="005977C9"/>
    <w:rsid w:val="00597C46"/>
    <w:rsid w:val="005A2DBF"/>
    <w:rsid w:val="005A2EB8"/>
    <w:rsid w:val="005A456E"/>
    <w:rsid w:val="005A5885"/>
    <w:rsid w:val="005A5EA6"/>
    <w:rsid w:val="005A71D1"/>
    <w:rsid w:val="005B6FE7"/>
    <w:rsid w:val="005C001D"/>
    <w:rsid w:val="005C479C"/>
    <w:rsid w:val="005D2460"/>
    <w:rsid w:val="005D24E2"/>
    <w:rsid w:val="005D25F1"/>
    <w:rsid w:val="005D2D5D"/>
    <w:rsid w:val="005D3375"/>
    <w:rsid w:val="005D546A"/>
    <w:rsid w:val="005D7C49"/>
    <w:rsid w:val="005E01D2"/>
    <w:rsid w:val="005E1072"/>
    <w:rsid w:val="005E2F3B"/>
    <w:rsid w:val="005E35A5"/>
    <w:rsid w:val="005E36ED"/>
    <w:rsid w:val="005E464C"/>
    <w:rsid w:val="005E4CC4"/>
    <w:rsid w:val="005E4DD5"/>
    <w:rsid w:val="005E513A"/>
    <w:rsid w:val="005E5290"/>
    <w:rsid w:val="005E6A22"/>
    <w:rsid w:val="005E741A"/>
    <w:rsid w:val="005F21C8"/>
    <w:rsid w:val="005F3B53"/>
    <w:rsid w:val="005F6421"/>
    <w:rsid w:val="005F708C"/>
    <w:rsid w:val="00600CC6"/>
    <w:rsid w:val="006034D8"/>
    <w:rsid w:val="00603512"/>
    <w:rsid w:val="00604519"/>
    <w:rsid w:val="0061064A"/>
    <w:rsid w:val="00610CE4"/>
    <w:rsid w:val="00612877"/>
    <w:rsid w:val="00613634"/>
    <w:rsid w:val="00614D20"/>
    <w:rsid w:val="006152E4"/>
    <w:rsid w:val="0061776C"/>
    <w:rsid w:val="0061781F"/>
    <w:rsid w:val="006212F7"/>
    <w:rsid w:val="00622AE1"/>
    <w:rsid w:val="00623449"/>
    <w:rsid w:val="006239E0"/>
    <w:rsid w:val="006246A8"/>
    <w:rsid w:val="00633AF1"/>
    <w:rsid w:val="0063419F"/>
    <w:rsid w:val="0063444C"/>
    <w:rsid w:val="00643A54"/>
    <w:rsid w:val="00644B18"/>
    <w:rsid w:val="0064535F"/>
    <w:rsid w:val="00651861"/>
    <w:rsid w:val="00653D14"/>
    <w:rsid w:val="00655771"/>
    <w:rsid w:val="00656E78"/>
    <w:rsid w:val="00657909"/>
    <w:rsid w:val="006618EA"/>
    <w:rsid w:val="00664D98"/>
    <w:rsid w:val="00666BB1"/>
    <w:rsid w:val="006720CD"/>
    <w:rsid w:val="00676B1E"/>
    <w:rsid w:val="00680117"/>
    <w:rsid w:val="006807E6"/>
    <w:rsid w:val="00681149"/>
    <w:rsid w:val="00683698"/>
    <w:rsid w:val="00683AD1"/>
    <w:rsid w:val="00692D87"/>
    <w:rsid w:val="00696356"/>
    <w:rsid w:val="006A5FEF"/>
    <w:rsid w:val="006B09FC"/>
    <w:rsid w:val="006B2E4B"/>
    <w:rsid w:val="006B37C7"/>
    <w:rsid w:val="006B4CDD"/>
    <w:rsid w:val="006C01F6"/>
    <w:rsid w:val="006C1251"/>
    <w:rsid w:val="006C69CF"/>
    <w:rsid w:val="006C730A"/>
    <w:rsid w:val="006D0E17"/>
    <w:rsid w:val="006D2D82"/>
    <w:rsid w:val="006D4128"/>
    <w:rsid w:val="006D6FB2"/>
    <w:rsid w:val="006D7127"/>
    <w:rsid w:val="006E09F5"/>
    <w:rsid w:val="006E6E22"/>
    <w:rsid w:val="006F1FA4"/>
    <w:rsid w:val="006F40A8"/>
    <w:rsid w:val="006F4249"/>
    <w:rsid w:val="00704249"/>
    <w:rsid w:val="0070637A"/>
    <w:rsid w:val="007101F3"/>
    <w:rsid w:val="00710246"/>
    <w:rsid w:val="00710EC1"/>
    <w:rsid w:val="00712877"/>
    <w:rsid w:val="00713121"/>
    <w:rsid w:val="00720FC4"/>
    <w:rsid w:val="007229FB"/>
    <w:rsid w:val="0072354F"/>
    <w:rsid w:val="00724A29"/>
    <w:rsid w:val="00731073"/>
    <w:rsid w:val="0073191C"/>
    <w:rsid w:val="007319D8"/>
    <w:rsid w:val="00731D9D"/>
    <w:rsid w:val="00732BEC"/>
    <w:rsid w:val="0074094A"/>
    <w:rsid w:val="00741D3B"/>
    <w:rsid w:val="007423D2"/>
    <w:rsid w:val="00745639"/>
    <w:rsid w:val="00747D54"/>
    <w:rsid w:val="0075301A"/>
    <w:rsid w:val="00754A93"/>
    <w:rsid w:val="00755B07"/>
    <w:rsid w:val="007560EC"/>
    <w:rsid w:val="00756A86"/>
    <w:rsid w:val="007576FD"/>
    <w:rsid w:val="0076331A"/>
    <w:rsid w:val="00763A34"/>
    <w:rsid w:val="007654D4"/>
    <w:rsid w:val="0076654C"/>
    <w:rsid w:val="00772186"/>
    <w:rsid w:val="00772904"/>
    <w:rsid w:val="007743B4"/>
    <w:rsid w:val="007746C4"/>
    <w:rsid w:val="00776F6B"/>
    <w:rsid w:val="00783B16"/>
    <w:rsid w:val="007866DA"/>
    <w:rsid w:val="00786BC5"/>
    <w:rsid w:val="00786F1B"/>
    <w:rsid w:val="00790182"/>
    <w:rsid w:val="0079090C"/>
    <w:rsid w:val="00793AA9"/>
    <w:rsid w:val="00796CE2"/>
    <w:rsid w:val="007A3849"/>
    <w:rsid w:val="007A4DF8"/>
    <w:rsid w:val="007A5D2F"/>
    <w:rsid w:val="007A64D3"/>
    <w:rsid w:val="007A69BD"/>
    <w:rsid w:val="007B2197"/>
    <w:rsid w:val="007B60D3"/>
    <w:rsid w:val="007B7EC0"/>
    <w:rsid w:val="007C0198"/>
    <w:rsid w:val="007C243D"/>
    <w:rsid w:val="007C2799"/>
    <w:rsid w:val="007C5293"/>
    <w:rsid w:val="007C6D0E"/>
    <w:rsid w:val="007D12D8"/>
    <w:rsid w:val="007D174D"/>
    <w:rsid w:val="007D25C3"/>
    <w:rsid w:val="007D3E00"/>
    <w:rsid w:val="007D7D4C"/>
    <w:rsid w:val="007E3123"/>
    <w:rsid w:val="00800CB3"/>
    <w:rsid w:val="00800F98"/>
    <w:rsid w:val="008025A5"/>
    <w:rsid w:val="00804574"/>
    <w:rsid w:val="0080628D"/>
    <w:rsid w:val="0081090A"/>
    <w:rsid w:val="0081335A"/>
    <w:rsid w:val="00814870"/>
    <w:rsid w:val="00817210"/>
    <w:rsid w:val="00820F7E"/>
    <w:rsid w:val="00821875"/>
    <w:rsid w:val="00821936"/>
    <w:rsid w:val="008266E1"/>
    <w:rsid w:val="00826E24"/>
    <w:rsid w:val="00830343"/>
    <w:rsid w:val="0083133B"/>
    <w:rsid w:val="00833620"/>
    <w:rsid w:val="008339A3"/>
    <w:rsid w:val="0083532D"/>
    <w:rsid w:val="00843F55"/>
    <w:rsid w:val="00846AF4"/>
    <w:rsid w:val="00850EA1"/>
    <w:rsid w:val="00852AC5"/>
    <w:rsid w:val="0085592C"/>
    <w:rsid w:val="008575BF"/>
    <w:rsid w:val="0085779A"/>
    <w:rsid w:val="008622C7"/>
    <w:rsid w:val="00864514"/>
    <w:rsid w:val="0086485F"/>
    <w:rsid w:val="00865448"/>
    <w:rsid w:val="0086780A"/>
    <w:rsid w:val="00872E25"/>
    <w:rsid w:val="00873056"/>
    <w:rsid w:val="00876890"/>
    <w:rsid w:val="00890624"/>
    <w:rsid w:val="008916F9"/>
    <w:rsid w:val="008926D5"/>
    <w:rsid w:val="00892F92"/>
    <w:rsid w:val="00895792"/>
    <w:rsid w:val="008958B1"/>
    <w:rsid w:val="008965C7"/>
    <w:rsid w:val="00896D3E"/>
    <w:rsid w:val="00897509"/>
    <w:rsid w:val="008A06F4"/>
    <w:rsid w:val="008A213F"/>
    <w:rsid w:val="008A2497"/>
    <w:rsid w:val="008A58DE"/>
    <w:rsid w:val="008A7EEC"/>
    <w:rsid w:val="008B5BC9"/>
    <w:rsid w:val="008B6E21"/>
    <w:rsid w:val="008B7B03"/>
    <w:rsid w:val="008C2B7F"/>
    <w:rsid w:val="008C5F9E"/>
    <w:rsid w:val="008C6DE4"/>
    <w:rsid w:val="008D065B"/>
    <w:rsid w:val="008D2038"/>
    <w:rsid w:val="008D518B"/>
    <w:rsid w:val="008D605E"/>
    <w:rsid w:val="008D670E"/>
    <w:rsid w:val="008D7084"/>
    <w:rsid w:val="008D74C9"/>
    <w:rsid w:val="008E0C55"/>
    <w:rsid w:val="008E1D9A"/>
    <w:rsid w:val="008E2674"/>
    <w:rsid w:val="008E3FD3"/>
    <w:rsid w:val="008E4AE5"/>
    <w:rsid w:val="008E5580"/>
    <w:rsid w:val="008E7EF5"/>
    <w:rsid w:val="008F3228"/>
    <w:rsid w:val="008F54CD"/>
    <w:rsid w:val="008F6944"/>
    <w:rsid w:val="009006BC"/>
    <w:rsid w:val="0090103D"/>
    <w:rsid w:val="0090370B"/>
    <w:rsid w:val="009040B1"/>
    <w:rsid w:val="00904171"/>
    <w:rsid w:val="00905A2B"/>
    <w:rsid w:val="0090671D"/>
    <w:rsid w:val="00907E4F"/>
    <w:rsid w:val="009117BB"/>
    <w:rsid w:val="00911CEC"/>
    <w:rsid w:val="00911F31"/>
    <w:rsid w:val="0091537A"/>
    <w:rsid w:val="00915B9B"/>
    <w:rsid w:val="00916814"/>
    <w:rsid w:val="0092013A"/>
    <w:rsid w:val="0092055D"/>
    <w:rsid w:val="009205D4"/>
    <w:rsid w:val="00920A05"/>
    <w:rsid w:val="00921CDC"/>
    <w:rsid w:val="009223FC"/>
    <w:rsid w:val="0092552E"/>
    <w:rsid w:val="00930514"/>
    <w:rsid w:val="009312C4"/>
    <w:rsid w:val="0093147A"/>
    <w:rsid w:val="0093281A"/>
    <w:rsid w:val="009359ED"/>
    <w:rsid w:val="009371DA"/>
    <w:rsid w:val="00940645"/>
    <w:rsid w:val="00943086"/>
    <w:rsid w:val="00946659"/>
    <w:rsid w:val="009515F5"/>
    <w:rsid w:val="00957C2F"/>
    <w:rsid w:val="0096041E"/>
    <w:rsid w:val="00970175"/>
    <w:rsid w:val="00973BAD"/>
    <w:rsid w:val="00973D8D"/>
    <w:rsid w:val="00977783"/>
    <w:rsid w:val="00977FA5"/>
    <w:rsid w:val="00984033"/>
    <w:rsid w:val="0098411A"/>
    <w:rsid w:val="00984DB7"/>
    <w:rsid w:val="0098544C"/>
    <w:rsid w:val="009855D9"/>
    <w:rsid w:val="009928BC"/>
    <w:rsid w:val="00992BE3"/>
    <w:rsid w:val="00992E36"/>
    <w:rsid w:val="00995CD2"/>
    <w:rsid w:val="009968AF"/>
    <w:rsid w:val="009A0C96"/>
    <w:rsid w:val="009A0E0B"/>
    <w:rsid w:val="009A0F66"/>
    <w:rsid w:val="009A2688"/>
    <w:rsid w:val="009A2AD3"/>
    <w:rsid w:val="009A34BA"/>
    <w:rsid w:val="009A5AE3"/>
    <w:rsid w:val="009B1415"/>
    <w:rsid w:val="009B35C6"/>
    <w:rsid w:val="009B6B38"/>
    <w:rsid w:val="009C0618"/>
    <w:rsid w:val="009C1419"/>
    <w:rsid w:val="009C1C9F"/>
    <w:rsid w:val="009C42D7"/>
    <w:rsid w:val="009D03E3"/>
    <w:rsid w:val="009D29A1"/>
    <w:rsid w:val="009D3230"/>
    <w:rsid w:val="009D699B"/>
    <w:rsid w:val="009D712D"/>
    <w:rsid w:val="009D7A68"/>
    <w:rsid w:val="009E1CF6"/>
    <w:rsid w:val="009E4CCA"/>
    <w:rsid w:val="009F7291"/>
    <w:rsid w:val="00A018A4"/>
    <w:rsid w:val="00A078B5"/>
    <w:rsid w:val="00A1151E"/>
    <w:rsid w:val="00A11D17"/>
    <w:rsid w:val="00A21362"/>
    <w:rsid w:val="00A225D5"/>
    <w:rsid w:val="00A24645"/>
    <w:rsid w:val="00A24EBE"/>
    <w:rsid w:val="00A25392"/>
    <w:rsid w:val="00A262F8"/>
    <w:rsid w:val="00A304B0"/>
    <w:rsid w:val="00A37163"/>
    <w:rsid w:val="00A37AC6"/>
    <w:rsid w:val="00A435AD"/>
    <w:rsid w:val="00A4550F"/>
    <w:rsid w:val="00A4622D"/>
    <w:rsid w:val="00A4657B"/>
    <w:rsid w:val="00A509E3"/>
    <w:rsid w:val="00A519F3"/>
    <w:rsid w:val="00A54E2E"/>
    <w:rsid w:val="00A55BDE"/>
    <w:rsid w:val="00A56811"/>
    <w:rsid w:val="00A606EA"/>
    <w:rsid w:val="00A62190"/>
    <w:rsid w:val="00A62E05"/>
    <w:rsid w:val="00A64BD8"/>
    <w:rsid w:val="00A71AED"/>
    <w:rsid w:val="00A72CFD"/>
    <w:rsid w:val="00A73B37"/>
    <w:rsid w:val="00A74648"/>
    <w:rsid w:val="00A77E9E"/>
    <w:rsid w:val="00A817E6"/>
    <w:rsid w:val="00A81B11"/>
    <w:rsid w:val="00A83379"/>
    <w:rsid w:val="00A838A4"/>
    <w:rsid w:val="00A84542"/>
    <w:rsid w:val="00A93B4F"/>
    <w:rsid w:val="00A95B3D"/>
    <w:rsid w:val="00AA3B25"/>
    <w:rsid w:val="00AA46F5"/>
    <w:rsid w:val="00AA5837"/>
    <w:rsid w:val="00AB3E98"/>
    <w:rsid w:val="00AB4218"/>
    <w:rsid w:val="00AB59C7"/>
    <w:rsid w:val="00AC13E3"/>
    <w:rsid w:val="00AC19E1"/>
    <w:rsid w:val="00AC3347"/>
    <w:rsid w:val="00AC38E5"/>
    <w:rsid w:val="00AC3A7D"/>
    <w:rsid w:val="00AC49F1"/>
    <w:rsid w:val="00AC617C"/>
    <w:rsid w:val="00AD2F4A"/>
    <w:rsid w:val="00AD31AC"/>
    <w:rsid w:val="00AD403D"/>
    <w:rsid w:val="00AD5B37"/>
    <w:rsid w:val="00AD5BCD"/>
    <w:rsid w:val="00AD6D0B"/>
    <w:rsid w:val="00AE78C7"/>
    <w:rsid w:val="00AF1BB2"/>
    <w:rsid w:val="00AF2370"/>
    <w:rsid w:val="00AF3143"/>
    <w:rsid w:val="00B00187"/>
    <w:rsid w:val="00B00B7B"/>
    <w:rsid w:val="00B011DB"/>
    <w:rsid w:val="00B01BA6"/>
    <w:rsid w:val="00B0233C"/>
    <w:rsid w:val="00B03EEE"/>
    <w:rsid w:val="00B070DD"/>
    <w:rsid w:val="00B12297"/>
    <w:rsid w:val="00B17B47"/>
    <w:rsid w:val="00B201AB"/>
    <w:rsid w:val="00B21C67"/>
    <w:rsid w:val="00B21D1D"/>
    <w:rsid w:val="00B2543B"/>
    <w:rsid w:val="00B25520"/>
    <w:rsid w:val="00B35085"/>
    <w:rsid w:val="00B40AE6"/>
    <w:rsid w:val="00B422E9"/>
    <w:rsid w:val="00B46DD6"/>
    <w:rsid w:val="00B46FB3"/>
    <w:rsid w:val="00B52F6F"/>
    <w:rsid w:val="00B546CE"/>
    <w:rsid w:val="00B54AF0"/>
    <w:rsid w:val="00B57B0B"/>
    <w:rsid w:val="00B62816"/>
    <w:rsid w:val="00B657C7"/>
    <w:rsid w:val="00B65B93"/>
    <w:rsid w:val="00B66B69"/>
    <w:rsid w:val="00B70D89"/>
    <w:rsid w:val="00B72299"/>
    <w:rsid w:val="00B74A07"/>
    <w:rsid w:val="00B76E53"/>
    <w:rsid w:val="00B76EB2"/>
    <w:rsid w:val="00B804B4"/>
    <w:rsid w:val="00B80DBD"/>
    <w:rsid w:val="00B817FE"/>
    <w:rsid w:val="00B81A1F"/>
    <w:rsid w:val="00B82058"/>
    <w:rsid w:val="00B82A86"/>
    <w:rsid w:val="00B871ED"/>
    <w:rsid w:val="00B90803"/>
    <w:rsid w:val="00B91BC9"/>
    <w:rsid w:val="00B92991"/>
    <w:rsid w:val="00B93828"/>
    <w:rsid w:val="00B94054"/>
    <w:rsid w:val="00B95C61"/>
    <w:rsid w:val="00B969C2"/>
    <w:rsid w:val="00BA2265"/>
    <w:rsid w:val="00BA4465"/>
    <w:rsid w:val="00BA4E3B"/>
    <w:rsid w:val="00BA6A18"/>
    <w:rsid w:val="00BA6B49"/>
    <w:rsid w:val="00BA7434"/>
    <w:rsid w:val="00BA7C51"/>
    <w:rsid w:val="00BB1589"/>
    <w:rsid w:val="00BB178F"/>
    <w:rsid w:val="00BB49A5"/>
    <w:rsid w:val="00BB5022"/>
    <w:rsid w:val="00BB58CD"/>
    <w:rsid w:val="00BC04C1"/>
    <w:rsid w:val="00BC0B82"/>
    <w:rsid w:val="00BC1B91"/>
    <w:rsid w:val="00BC5952"/>
    <w:rsid w:val="00BC7CAB"/>
    <w:rsid w:val="00BD0839"/>
    <w:rsid w:val="00BD1467"/>
    <w:rsid w:val="00BD2B6A"/>
    <w:rsid w:val="00BD3248"/>
    <w:rsid w:val="00BD60E6"/>
    <w:rsid w:val="00BD6F68"/>
    <w:rsid w:val="00BE0A20"/>
    <w:rsid w:val="00BE295B"/>
    <w:rsid w:val="00BE2FB3"/>
    <w:rsid w:val="00BE456B"/>
    <w:rsid w:val="00BE621E"/>
    <w:rsid w:val="00BE74D8"/>
    <w:rsid w:val="00BF37B9"/>
    <w:rsid w:val="00BF44EC"/>
    <w:rsid w:val="00BF5F34"/>
    <w:rsid w:val="00C02F42"/>
    <w:rsid w:val="00C074DB"/>
    <w:rsid w:val="00C113FE"/>
    <w:rsid w:val="00C1259D"/>
    <w:rsid w:val="00C13D84"/>
    <w:rsid w:val="00C14115"/>
    <w:rsid w:val="00C17DE1"/>
    <w:rsid w:val="00C2288B"/>
    <w:rsid w:val="00C244EB"/>
    <w:rsid w:val="00C250E3"/>
    <w:rsid w:val="00C26262"/>
    <w:rsid w:val="00C26D20"/>
    <w:rsid w:val="00C301C6"/>
    <w:rsid w:val="00C3020A"/>
    <w:rsid w:val="00C31E6D"/>
    <w:rsid w:val="00C33561"/>
    <w:rsid w:val="00C35174"/>
    <w:rsid w:val="00C35499"/>
    <w:rsid w:val="00C37281"/>
    <w:rsid w:val="00C54E34"/>
    <w:rsid w:val="00C56CCF"/>
    <w:rsid w:val="00C57720"/>
    <w:rsid w:val="00C614FC"/>
    <w:rsid w:val="00C6371D"/>
    <w:rsid w:val="00C64A9A"/>
    <w:rsid w:val="00C67BE4"/>
    <w:rsid w:val="00C727E2"/>
    <w:rsid w:val="00C737E0"/>
    <w:rsid w:val="00C73800"/>
    <w:rsid w:val="00C742E2"/>
    <w:rsid w:val="00C80C95"/>
    <w:rsid w:val="00C81E54"/>
    <w:rsid w:val="00C83EDC"/>
    <w:rsid w:val="00C85A6C"/>
    <w:rsid w:val="00C86795"/>
    <w:rsid w:val="00C90DA3"/>
    <w:rsid w:val="00C928B3"/>
    <w:rsid w:val="00C948EC"/>
    <w:rsid w:val="00C96042"/>
    <w:rsid w:val="00CA13D0"/>
    <w:rsid w:val="00CA14A4"/>
    <w:rsid w:val="00CA6681"/>
    <w:rsid w:val="00CB1839"/>
    <w:rsid w:val="00CB328B"/>
    <w:rsid w:val="00CB499F"/>
    <w:rsid w:val="00CB70FE"/>
    <w:rsid w:val="00CC0107"/>
    <w:rsid w:val="00CC01CC"/>
    <w:rsid w:val="00CC0B07"/>
    <w:rsid w:val="00CC3F60"/>
    <w:rsid w:val="00CD05CB"/>
    <w:rsid w:val="00CD11A3"/>
    <w:rsid w:val="00CD17D1"/>
    <w:rsid w:val="00CD1889"/>
    <w:rsid w:val="00CD2919"/>
    <w:rsid w:val="00CD4071"/>
    <w:rsid w:val="00CD531E"/>
    <w:rsid w:val="00CD5863"/>
    <w:rsid w:val="00CD6134"/>
    <w:rsid w:val="00CE4BBD"/>
    <w:rsid w:val="00CE5128"/>
    <w:rsid w:val="00CF1538"/>
    <w:rsid w:val="00CF71AE"/>
    <w:rsid w:val="00D0510D"/>
    <w:rsid w:val="00D06B4B"/>
    <w:rsid w:val="00D10E90"/>
    <w:rsid w:val="00D11690"/>
    <w:rsid w:val="00D11D0C"/>
    <w:rsid w:val="00D12494"/>
    <w:rsid w:val="00D12746"/>
    <w:rsid w:val="00D13D8B"/>
    <w:rsid w:val="00D142B7"/>
    <w:rsid w:val="00D15EC8"/>
    <w:rsid w:val="00D200ED"/>
    <w:rsid w:val="00D20451"/>
    <w:rsid w:val="00D227D5"/>
    <w:rsid w:val="00D252AF"/>
    <w:rsid w:val="00D268AD"/>
    <w:rsid w:val="00D34184"/>
    <w:rsid w:val="00D34FFB"/>
    <w:rsid w:val="00D370D6"/>
    <w:rsid w:val="00D41A48"/>
    <w:rsid w:val="00D42672"/>
    <w:rsid w:val="00D4369E"/>
    <w:rsid w:val="00D46791"/>
    <w:rsid w:val="00D46A4E"/>
    <w:rsid w:val="00D47FA5"/>
    <w:rsid w:val="00D502E0"/>
    <w:rsid w:val="00D541AA"/>
    <w:rsid w:val="00D561B2"/>
    <w:rsid w:val="00D61506"/>
    <w:rsid w:val="00D6324D"/>
    <w:rsid w:val="00D70AF3"/>
    <w:rsid w:val="00D7175B"/>
    <w:rsid w:val="00D71F83"/>
    <w:rsid w:val="00D73E1D"/>
    <w:rsid w:val="00D76B2E"/>
    <w:rsid w:val="00D8080A"/>
    <w:rsid w:val="00D81F56"/>
    <w:rsid w:val="00D83AEB"/>
    <w:rsid w:val="00D8559B"/>
    <w:rsid w:val="00D85FA6"/>
    <w:rsid w:val="00D871C7"/>
    <w:rsid w:val="00D901B7"/>
    <w:rsid w:val="00D9073E"/>
    <w:rsid w:val="00D91252"/>
    <w:rsid w:val="00D91779"/>
    <w:rsid w:val="00D97830"/>
    <w:rsid w:val="00DA0F2E"/>
    <w:rsid w:val="00DA2AE6"/>
    <w:rsid w:val="00DA5720"/>
    <w:rsid w:val="00DA5BF0"/>
    <w:rsid w:val="00DA705C"/>
    <w:rsid w:val="00DA7082"/>
    <w:rsid w:val="00DB0578"/>
    <w:rsid w:val="00DB2E30"/>
    <w:rsid w:val="00DB5BFB"/>
    <w:rsid w:val="00DC0F79"/>
    <w:rsid w:val="00DC3140"/>
    <w:rsid w:val="00DC4870"/>
    <w:rsid w:val="00DC5533"/>
    <w:rsid w:val="00DC6A4E"/>
    <w:rsid w:val="00DC7CAB"/>
    <w:rsid w:val="00DD110C"/>
    <w:rsid w:val="00DD2A72"/>
    <w:rsid w:val="00DD2C17"/>
    <w:rsid w:val="00DD3618"/>
    <w:rsid w:val="00DD41A4"/>
    <w:rsid w:val="00DD45E5"/>
    <w:rsid w:val="00DD46A0"/>
    <w:rsid w:val="00DD60AC"/>
    <w:rsid w:val="00DE10E0"/>
    <w:rsid w:val="00DE26EC"/>
    <w:rsid w:val="00DE68CC"/>
    <w:rsid w:val="00DE793F"/>
    <w:rsid w:val="00DE7DE7"/>
    <w:rsid w:val="00DF0AC9"/>
    <w:rsid w:val="00DF2044"/>
    <w:rsid w:val="00DF3C0F"/>
    <w:rsid w:val="00DF4157"/>
    <w:rsid w:val="00E0020E"/>
    <w:rsid w:val="00E00875"/>
    <w:rsid w:val="00E00C2C"/>
    <w:rsid w:val="00E01C39"/>
    <w:rsid w:val="00E01CAC"/>
    <w:rsid w:val="00E03C9B"/>
    <w:rsid w:val="00E10298"/>
    <w:rsid w:val="00E111C3"/>
    <w:rsid w:val="00E11FFD"/>
    <w:rsid w:val="00E12242"/>
    <w:rsid w:val="00E171C9"/>
    <w:rsid w:val="00E2024B"/>
    <w:rsid w:val="00E20918"/>
    <w:rsid w:val="00E245B6"/>
    <w:rsid w:val="00E25206"/>
    <w:rsid w:val="00E25CC9"/>
    <w:rsid w:val="00E26238"/>
    <w:rsid w:val="00E26E4C"/>
    <w:rsid w:val="00E301D6"/>
    <w:rsid w:val="00E33A80"/>
    <w:rsid w:val="00E34C05"/>
    <w:rsid w:val="00E435C4"/>
    <w:rsid w:val="00E4401C"/>
    <w:rsid w:val="00E456F1"/>
    <w:rsid w:val="00E46896"/>
    <w:rsid w:val="00E51232"/>
    <w:rsid w:val="00E5437D"/>
    <w:rsid w:val="00E5503F"/>
    <w:rsid w:val="00E60BC3"/>
    <w:rsid w:val="00E624BF"/>
    <w:rsid w:val="00E6300B"/>
    <w:rsid w:val="00E73828"/>
    <w:rsid w:val="00E747EB"/>
    <w:rsid w:val="00E816BC"/>
    <w:rsid w:val="00E84443"/>
    <w:rsid w:val="00E8496D"/>
    <w:rsid w:val="00E84D89"/>
    <w:rsid w:val="00E84F59"/>
    <w:rsid w:val="00E857CA"/>
    <w:rsid w:val="00E86ABC"/>
    <w:rsid w:val="00E86F29"/>
    <w:rsid w:val="00E943FE"/>
    <w:rsid w:val="00E960FD"/>
    <w:rsid w:val="00E96799"/>
    <w:rsid w:val="00EA4B10"/>
    <w:rsid w:val="00EA53C2"/>
    <w:rsid w:val="00EA6714"/>
    <w:rsid w:val="00EA6E73"/>
    <w:rsid w:val="00EA775F"/>
    <w:rsid w:val="00EB10B8"/>
    <w:rsid w:val="00ED24AE"/>
    <w:rsid w:val="00ED2FB2"/>
    <w:rsid w:val="00ED392B"/>
    <w:rsid w:val="00ED4549"/>
    <w:rsid w:val="00ED45D6"/>
    <w:rsid w:val="00ED52F7"/>
    <w:rsid w:val="00ED5D2F"/>
    <w:rsid w:val="00ED7204"/>
    <w:rsid w:val="00ED74DC"/>
    <w:rsid w:val="00ED7820"/>
    <w:rsid w:val="00EE02AB"/>
    <w:rsid w:val="00EE7C81"/>
    <w:rsid w:val="00EF00F8"/>
    <w:rsid w:val="00EF2EF8"/>
    <w:rsid w:val="00EF765D"/>
    <w:rsid w:val="00F12C32"/>
    <w:rsid w:val="00F15F8E"/>
    <w:rsid w:val="00F20402"/>
    <w:rsid w:val="00F21B3A"/>
    <w:rsid w:val="00F22327"/>
    <w:rsid w:val="00F24479"/>
    <w:rsid w:val="00F2448E"/>
    <w:rsid w:val="00F27D4B"/>
    <w:rsid w:val="00F32B72"/>
    <w:rsid w:val="00F34B7D"/>
    <w:rsid w:val="00F34C24"/>
    <w:rsid w:val="00F35990"/>
    <w:rsid w:val="00F40CE1"/>
    <w:rsid w:val="00F45183"/>
    <w:rsid w:val="00F46F04"/>
    <w:rsid w:val="00F506B2"/>
    <w:rsid w:val="00F50DA4"/>
    <w:rsid w:val="00F51DD8"/>
    <w:rsid w:val="00F52904"/>
    <w:rsid w:val="00F53D49"/>
    <w:rsid w:val="00F54385"/>
    <w:rsid w:val="00F5482F"/>
    <w:rsid w:val="00F54968"/>
    <w:rsid w:val="00F55005"/>
    <w:rsid w:val="00F556A5"/>
    <w:rsid w:val="00F61032"/>
    <w:rsid w:val="00F61048"/>
    <w:rsid w:val="00F622BD"/>
    <w:rsid w:val="00F62D69"/>
    <w:rsid w:val="00F63698"/>
    <w:rsid w:val="00F66FB8"/>
    <w:rsid w:val="00F70B70"/>
    <w:rsid w:val="00F77B06"/>
    <w:rsid w:val="00F77DB4"/>
    <w:rsid w:val="00F810A0"/>
    <w:rsid w:val="00F901DA"/>
    <w:rsid w:val="00F91881"/>
    <w:rsid w:val="00F9206C"/>
    <w:rsid w:val="00F9527C"/>
    <w:rsid w:val="00F97FA7"/>
    <w:rsid w:val="00FA2115"/>
    <w:rsid w:val="00FA4814"/>
    <w:rsid w:val="00FB4DD1"/>
    <w:rsid w:val="00FB6C63"/>
    <w:rsid w:val="00FB716B"/>
    <w:rsid w:val="00FC4417"/>
    <w:rsid w:val="00FD04E0"/>
    <w:rsid w:val="00FD3C75"/>
    <w:rsid w:val="00FD521D"/>
    <w:rsid w:val="00FD72CB"/>
    <w:rsid w:val="00FD7C08"/>
    <w:rsid w:val="00FE6703"/>
    <w:rsid w:val="00FF1D13"/>
    <w:rsid w:val="00FF29F1"/>
    <w:rsid w:val="00FF7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B499BF-815E-4E6B-985F-0E0569D0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67"/>
    <w:rPr>
      <w:sz w:val="24"/>
    </w:rPr>
  </w:style>
  <w:style w:type="paragraph" w:styleId="Heading1">
    <w:name w:val="heading 1"/>
    <w:basedOn w:val="Normal"/>
    <w:next w:val="Normal"/>
    <w:link w:val="Heading1Char"/>
    <w:qFormat/>
    <w:rsid w:val="00BD1467"/>
    <w:pPr>
      <w:keepNext/>
      <w:jc w:val="center"/>
      <w:outlineLvl w:val="0"/>
    </w:pPr>
    <w:rPr>
      <w:sz w:val="28"/>
      <w:lang w:val="sq-AL"/>
    </w:rPr>
  </w:style>
  <w:style w:type="paragraph" w:styleId="Heading2">
    <w:name w:val="heading 2"/>
    <w:basedOn w:val="Normal"/>
    <w:next w:val="Normal"/>
    <w:link w:val="Heading2Char"/>
    <w:qFormat/>
    <w:rsid w:val="005548B0"/>
    <w:pPr>
      <w:keepNext/>
      <w:spacing w:before="240" w:after="60"/>
      <w:outlineLvl w:val="1"/>
    </w:pPr>
    <w:rPr>
      <w:rFonts w:ascii="Cambria" w:hAnsi="Cambria"/>
      <w:b/>
      <w:bCs/>
      <w:i/>
      <w:iCs/>
      <w:sz w:val="28"/>
      <w:szCs w:val="28"/>
      <w:lang w:val="sq-AL"/>
    </w:rPr>
  </w:style>
  <w:style w:type="paragraph" w:styleId="Heading3">
    <w:name w:val="heading 3"/>
    <w:basedOn w:val="Normal"/>
    <w:next w:val="Normal"/>
    <w:link w:val="Heading3Char"/>
    <w:semiHidden/>
    <w:unhideWhenUsed/>
    <w:qFormat/>
    <w:rsid w:val="003052BF"/>
    <w:pPr>
      <w:keepNext/>
      <w:spacing w:before="240" w:after="60"/>
      <w:outlineLvl w:val="2"/>
    </w:pPr>
    <w:rPr>
      <w:rFonts w:ascii="Cambria" w:hAnsi="Cambria"/>
      <w:b/>
      <w:bCs/>
      <w:sz w:val="26"/>
      <w:szCs w:val="26"/>
    </w:rPr>
  </w:style>
  <w:style w:type="paragraph" w:styleId="Heading4">
    <w:name w:val="heading 4"/>
    <w:basedOn w:val="Normal"/>
    <w:next w:val="Normal"/>
    <w:qFormat/>
    <w:rsid w:val="00896D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1467"/>
    <w:pPr>
      <w:tabs>
        <w:tab w:val="center" w:pos="4320"/>
        <w:tab w:val="right" w:pos="8640"/>
      </w:tabs>
    </w:pPr>
    <w:rPr>
      <w:sz w:val="20"/>
      <w:lang w:val="en-GB"/>
    </w:rPr>
  </w:style>
  <w:style w:type="character" w:styleId="PageNumber">
    <w:name w:val="page number"/>
    <w:basedOn w:val="DefaultParagraphFont"/>
    <w:rsid w:val="00BD1467"/>
  </w:style>
  <w:style w:type="paragraph" w:styleId="Header">
    <w:name w:val="header"/>
    <w:basedOn w:val="Normal"/>
    <w:rsid w:val="00BD1467"/>
    <w:pPr>
      <w:tabs>
        <w:tab w:val="center" w:pos="4320"/>
        <w:tab w:val="right" w:pos="8640"/>
      </w:tabs>
    </w:pPr>
    <w:rPr>
      <w:sz w:val="20"/>
      <w:lang w:val="en-GB"/>
    </w:rPr>
  </w:style>
  <w:style w:type="character" w:styleId="Hyperlink">
    <w:name w:val="Hyperlink"/>
    <w:uiPriority w:val="99"/>
    <w:rsid w:val="00896D3E"/>
    <w:rPr>
      <w:color w:val="0000FF"/>
      <w:u w:val="single"/>
    </w:rPr>
  </w:style>
  <w:style w:type="paragraph" w:styleId="BodyTextIndent2">
    <w:name w:val="Body Text Indent 2"/>
    <w:basedOn w:val="Normal"/>
    <w:rsid w:val="00584B0C"/>
    <w:pPr>
      <w:ind w:left="-2070"/>
      <w:jc w:val="both"/>
    </w:pPr>
    <w:rPr>
      <w:lang w:val="en-GB"/>
    </w:rPr>
  </w:style>
  <w:style w:type="paragraph" w:styleId="BalloonText">
    <w:name w:val="Balloon Text"/>
    <w:basedOn w:val="Normal"/>
    <w:semiHidden/>
    <w:rsid w:val="00230037"/>
    <w:rPr>
      <w:rFonts w:ascii="Tahoma" w:hAnsi="Tahoma" w:cs="Tahoma"/>
      <w:sz w:val="16"/>
      <w:szCs w:val="16"/>
    </w:rPr>
  </w:style>
  <w:style w:type="character" w:customStyle="1" w:styleId="Heading2Char">
    <w:name w:val="Heading 2 Char"/>
    <w:link w:val="Heading2"/>
    <w:rsid w:val="005548B0"/>
    <w:rPr>
      <w:rFonts w:ascii="Cambria" w:hAnsi="Cambria"/>
      <w:b/>
      <w:bCs/>
      <w:i/>
      <w:iCs/>
      <w:sz w:val="28"/>
      <w:szCs w:val="28"/>
      <w:lang w:val="sq-AL" w:eastAsia="en-US" w:bidi="ar-SA"/>
    </w:rPr>
  </w:style>
  <w:style w:type="table" w:styleId="TableGrid">
    <w:name w:val="Table Grid"/>
    <w:basedOn w:val="TableNormal"/>
    <w:uiPriority w:val="59"/>
    <w:rsid w:val="005277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37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nhideWhenUsed/>
    <w:rsid w:val="00676B1E"/>
    <w:pPr>
      <w:spacing w:after="120" w:line="480" w:lineRule="auto"/>
    </w:pPr>
  </w:style>
  <w:style w:type="character" w:customStyle="1" w:styleId="BodyText2Char">
    <w:name w:val="Body Text 2 Char"/>
    <w:link w:val="BodyText2"/>
    <w:rsid w:val="00676B1E"/>
    <w:rPr>
      <w:sz w:val="24"/>
    </w:rPr>
  </w:style>
  <w:style w:type="character" w:customStyle="1" w:styleId="Heading3Char">
    <w:name w:val="Heading 3 Char"/>
    <w:link w:val="Heading3"/>
    <w:semiHidden/>
    <w:rsid w:val="003052BF"/>
    <w:rPr>
      <w:rFonts w:ascii="Cambria" w:eastAsia="Times New Roman" w:hAnsi="Cambria" w:cs="Times New Roman"/>
      <w:b/>
      <w:bCs/>
      <w:sz w:val="26"/>
      <w:szCs w:val="26"/>
    </w:rPr>
  </w:style>
  <w:style w:type="paragraph" w:styleId="BodyText">
    <w:name w:val="Body Text"/>
    <w:basedOn w:val="Normal"/>
    <w:link w:val="BodyTextChar"/>
    <w:rsid w:val="003052BF"/>
    <w:pPr>
      <w:spacing w:after="120"/>
    </w:pPr>
  </w:style>
  <w:style w:type="character" w:customStyle="1" w:styleId="BodyTextChar">
    <w:name w:val="Body Text Char"/>
    <w:link w:val="BodyText"/>
    <w:rsid w:val="003052BF"/>
    <w:rPr>
      <w:sz w:val="24"/>
    </w:rPr>
  </w:style>
  <w:style w:type="character" w:customStyle="1" w:styleId="Heading1Char">
    <w:name w:val="Heading 1 Char"/>
    <w:link w:val="Heading1"/>
    <w:rsid w:val="001260FE"/>
    <w:rPr>
      <w:sz w:val="28"/>
      <w:lang w:val="sq-AL"/>
    </w:rPr>
  </w:style>
  <w:style w:type="paragraph" w:customStyle="1" w:styleId="CharCharCharCharCharChar">
    <w:name w:val="Char Char Char Char Char Char"/>
    <w:basedOn w:val="Normal"/>
    <w:rsid w:val="001D4E02"/>
    <w:pPr>
      <w:spacing w:after="160" w:line="240" w:lineRule="exact"/>
    </w:pPr>
    <w:rPr>
      <w:rFonts w:ascii="Tahoma" w:eastAsia="MS Mincho" w:hAnsi="Tahoma"/>
      <w:sz w:val="20"/>
    </w:rPr>
  </w:style>
  <w:style w:type="paragraph" w:styleId="NormalWeb">
    <w:name w:val="Normal (Web)"/>
    <w:basedOn w:val="Normal"/>
    <w:uiPriority w:val="99"/>
    <w:unhideWhenUsed/>
    <w:rsid w:val="001405A9"/>
    <w:pPr>
      <w:spacing w:before="100" w:beforeAutospacing="1" w:after="100" w:afterAutospacing="1"/>
    </w:pPr>
    <w:rPr>
      <w:szCs w:val="24"/>
      <w:lang w:val="sq-AL"/>
    </w:rPr>
  </w:style>
  <w:style w:type="character" w:styleId="LineNumber">
    <w:name w:val="line number"/>
    <w:rsid w:val="00946659"/>
  </w:style>
  <w:style w:type="paragraph" w:customStyle="1" w:styleId="Default">
    <w:name w:val="Default"/>
    <w:rsid w:val="00070707"/>
    <w:pPr>
      <w:autoSpaceDE w:val="0"/>
      <w:autoSpaceDN w:val="0"/>
      <w:adjustRightInd w:val="0"/>
    </w:pPr>
    <w:rPr>
      <w:rFonts w:ascii="Fd5778" w:hAnsi="Fd5778" w:cs="Fd5778"/>
      <w:color w:val="000000"/>
      <w:sz w:val="24"/>
      <w:szCs w:val="24"/>
    </w:rPr>
  </w:style>
  <w:style w:type="paragraph" w:styleId="z-BottomofForm">
    <w:name w:val="HTML Bottom of Form"/>
    <w:basedOn w:val="Normal"/>
    <w:next w:val="Normal"/>
    <w:link w:val="z-BottomofFormChar"/>
    <w:hidden/>
    <w:uiPriority w:val="99"/>
    <w:unhideWhenUsed/>
    <w:rsid w:val="00984DB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984DB7"/>
    <w:rPr>
      <w:rFonts w:ascii="Arial" w:hAnsi="Arial" w:cs="Arial"/>
      <w:vanish/>
      <w:sz w:val="16"/>
      <w:szCs w:val="16"/>
    </w:rPr>
  </w:style>
  <w:style w:type="character" w:customStyle="1" w:styleId="grey">
    <w:name w:val="grey"/>
    <w:basedOn w:val="DefaultParagraphFont"/>
    <w:rsid w:val="00984DB7"/>
  </w:style>
  <w:style w:type="character" w:customStyle="1" w:styleId="detail">
    <w:name w:val="detail"/>
    <w:basedOn w:val="DefaultParagraphFont"/>
    <w:rsid w:val="00984DB7"/>
  </w:style>
  <w:style w:type="paragraph" w:styleId="FootnoteText">
    <w:name w:val="footnote text"/>
    <w:basedOn w:val="Normal"/>
    <w:link w:val="FootnoteTextChar"/>
    <w:unhideWhenUsed/>
    <w:rsid w:val="007B2197"/>
    <w:rPr>
      <w:sz w:val="20"/>
      <w:lang w:val="sq-AL"/>
    </w:rPr>
  </w:style>
  <w:style w:type="character" w:customStyle="1" w:styleId="FootnoteTextChar">
    <w:name w:val="Footnote Text Char"/>
    <w:basedOn w:val="DefaultParagraphFont"/>
    <w:link w:val="FootnoteText"/>
    <w:rsid w:val="007B2197"/>
    <w:rPr>
      <w:lang w:val="sq-AL"/>
    </w:rPr>
  </w:style>
  <w:style w:type="character" w:styleId="FootnoteReference">
    <w:name w:val="footnote reference"/>
    <w:aliases w:val="ftref,BVI fnr,16 Point,Superscript 6 Point,callout,Footnotes refss,Footnote number,4_G"/>
    <w:unhideWhenUsed/>
    <w:rsid w:val="007B2197"/>
    <w:rPr>
      <w:vertAlign w:val="superscript"/>
    </w:rPr>
  </w:style>
  <w:style w:type="paragraph" w:styleId="HTMLPreformatted">
    <w:name w:val="HTML Preformatted"/>
    <w:basedOn w:val="Normal"/>
    <w:link w:val="HTMLPreformattedChar"/>
    <w:uiPriority w:val="99"/>
    <w:unhideWhenUsed/>
    <w:rsid w:val="001D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D7814"/>
    <w:rPr>
      <w:rFonts w:ascii="Courier New" w:hAnsi="Courier New" w:cs="Courier New"/>
    </w:rPr>
  </w:style>
  <w:style w:type="character" w:customStyle="1" w:styleId="highlight">
    <w:name w:val="highlight"/>
    <w:rsid w:val="001D7814"/>
  </w:style>
  <w:style w:type="paragraph" w:customStyle="1" w:styleId="wyq060---pododeljak">
    <w:name w:val="wyq060---pododeljak"/>
    <w:basedOn w:val="Normal"/>
    <w:rsid w:val="00CB328B"/>
    <w:pPr>
      <w:spacing w:before="100" w:beforeAutospacing="1" w:after="100" w:afterAutospacing="1"/>
    </w:pPr>
    <w:rPr>
      <w:szCs w:val="24"/>
    </w:rPr>
  </w:style>
  <w:style w:type="paragraph" w:customStyle="1" w:styleId="wyq110---naslov-clana">
    <w:name w:val="wyq110---naslov-clana"/>
    <w:basedOn w:val="Normal"/>
    <w:rsid w:val="00CB328B"/>
    <w:pPr>
      <w:spacing w:before="100" w:beforeAutospacing="1" w:after="100" w:afterAutospacing="1"/>
    </w:pPr>
    <w:rPr>
      <w:szCs w:val="24"/>
    </w:rPr>
  </w:style>
  <w:style w:type="paragraph" w:customStyle="1" w:styleId="Normal1">
    <w:name w:val="Normal1"/>
    <w:basedOn w:val="Normal"/>
    <w:rsid w:val="00CB328B"/>
    <w:pPr>
      <w:spacing w:before="100" w:beforeAutospacing="1" w:after="100" w:afterAutospacing="1"/>
    </w:pPr>
    <w:rPr>
      <w:szCs w:val="24"/>
    </w:rPr>
  </w:style>
  <w:style w:type="paragraph" w:styleId="NoSpacing">
    <w:name w:val="No Spacing"/>
    <w:uiPriority w:val="1"/>
    <w:qFormat/>
    <w:rsid w:val="004C707C"/>
    <w:rPr>
      <w:rFonts w:asciiTheme="minorHAnsi" w:eastAsiaTheme="minorEastAsia" w:hAnsiTheme="minorHAnsi" w:cstheme="minorBidi"/>
      <w:sz w:val="22"/>
      <w:szCs w:val="22"/>
    </w:rPr>
  </w:style>
  <w:style w:type="paragraph" w:styleId="Subtitle">
    <w:name w:val="Subtitle"/>
    <w:basedOn w:val="Normal"/>
    <w:next w:val="Normal"/>
    <w:link w:val="SubtitleChar"/>
    <w:qFormat/>
    <w:rsid w:val="004C707C"/>
    <w:pPr>
      <w:spacing w:after="60"/>
      <w:jc w:val="center"/>
      <w:outlineLvl w:val="1"/>
    </w:pPr>
    <w:rPr>
      <w:rFonts w:ascii="Calibri Light" w:hAnsi="Calibri Light"/>
      <w:szCs w:val="24"/>
      <w:lang w:val="en-GB" w:eastAsia="en-GB"/>
    </w:rPr>
  </w:style>
  <w:style w:type="character" w:customStyle="1" w:styleId="SubtitleChar">
    <w:name w:val="Subtitle Char"/>
    <w:basedOn w:val="DefaultParagraphFont"/>
    <w:link w:val="Subtitle"/>
    <w:rsid w:val="004C707C"/>
    <w:rPr>
      <w:rFonts w:ascii="Calibri Light" w:hAnsi="Calibri Light"/>
      <w:sz w:val="24"/>
      <w:szCs w:val="24"/>
      <w:lang w:val="en-GB" w:eastAsia="en-GB"/>
    </w:rPr>
  </w:style>
  <w:style w:type="paragraph" w:styleId="CommentText">
    <w:name w:val="annotation text"/>
    <w:basedOn w:val="Normal"/>
    <w:link w:val="CommentTextChar"/>
    <w:uiPriority w:val="99"/>
    <w:semiHidden/>
    <w:unhideWhenUsed/>
    <w:rsid w:val="00D268AD"/>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268AD"/>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D268AD"/>
    <w:rPr>
      <w:sz w:val="16"/>
      <w:szCs w:val="16"/>
    </w:rPr>
  </w:style>
  <w:style w:type="character" w:customStyle="1" w:styleId="jlqj4b">
    <w:name w:val="jlqj4b"/>
    <w:basedOn w:val="DefaultParagraphFont"/>
    <w:rsid w:val="00D268AD"/>
  </w:style>
  <w:style w:type="character" w:customStyle="1" w:styleId="viiyi">
    <w:name w:val="viiyi"/>
    <w:basedOn w:val="DefaultParagraphFont"/>
    <w:rsid w:val="00D2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2492">
      <w:bodyDiv w:val="1"/>
      <w:marLeft w:val="0"/>
      <w:marRight w:val="0"/>
      <w:marTop w:val="0"/>
      <w:marBottom w:val="0"/>
      <w:divBdr>
        <w:top w:val="none" w:sz="0" w:space="0" w:color="auto"/>
        <w:left w:val="none" w:sz="0" w:space="0" w:color="auto"/>
        <w:bottom w:val="none" w:sz="0" w:space="0" w:color="auto"/>
        <w:right w:val="none" w:sz="0" w:space="0" w:color="auto"/>
      </w:divBdr>
    </w:div>
    <w:div w:id="191264425">
      <w:bodyDiv w:val="1"/>
      <w:marLeft w:val="0"/>
      <w:marRight w:val="0"/>
      <w:marTop w:val="0"/>
      <w:marBottom w:val="0"/>
      <w:divBdr>
        <w:top w:val="none" w:sz="0" w:space="0" w:color="auto"/>
        <w:left w:val="none" w:sz="0" w:space="0" w:color="auto"/>
        <w:bottom w:val="none" w:sz="0" w:space="0" w:color="auto"/>
        <w:right w:val="none" w:sz="0" w:space="0" w:color="auto"/>
      </w:divBdr>
    </w:div>
    <w:div w:id="284506846">
      <w:bodyDiv w:val="1"/>
      <w:marLeft w:val="0"/>
      <w:marRight w:val="0"/>
      <w:marTop w:val="0"/>
      <w:marBottom w:val="0"/>
      <w:divBdr>
        <w:top w:val="none" w:sz="0" w:space="0" w:color="auto"/>
        <w:left w:val="none" w:sz="0" w:space="0" w:color="auto"/>
        <w:bottom w:val="none" w:sz="0" w:space="0" w:color="auto"/>
        <w:right w:val="none" w:sz="0" w:space="0" w:color="auto"/>
      </w:divBdr>
      <w:divsChild>
        <w:div w:id="1760832519">
          <w:marLeft w:val="0"/>
          <w:marRight w:val="0"/>
          <w:marTop w:val="0"/>
          <w:marBottom w:val="0"/>
          <w:divBdr>
            <w:top w:val="none" w:sz="0" w:space="0" w:color="auto"/>
            <w:left w:val="none" w:sz="0" w:space="0" w:color="auto"/>
            <w:bottom w:val="none" w:sz="0" w:space="0" w:color="auto"/>
            <w:right w:val="none" w:sz="0" w:space="0" w:color="auto"/>
          </w:divBdr>
        </w:div>
      </w:divsChild>
    </w:div>
    <w:div w:id="544609017">
      <w:bodyDiv w:val="1"/>
      <w:marLeft w:val="0"/>
      <w:marRight w:val="0"/>
      <w:marTop w:val="0"/>
      <w:marBottom w:val="0"/>
      <w:divBdr>
        <w:top w:val="none" w:sz="0" w:space="0" w:color="auto"/>
        <w:left w:val="none" w:sz="0" w:space="0" w:color="auto"/>
        <w:bottom w:val="none" w:sz="0" w:space="0" w:color="auto"/>
        <w:right w:val="none" w:sz="0" w:space="0" w:color="auto"/>
      </w:divBdr>
    </w:div>
    <w:div w:id="551498895">
      <w:bodyDiv w:val="1"/>
      <w:marLeft w:val="0"/>
      <w:marRight w:val="0"/>
      <w:marTop w:val="0"/>
      <w:marBottom w:val="0"/>
      <w:divBdr>
        <w:top w:val="none" w:sz="0" w:space="0" w:color="auto"/>
        <w:left w:val="none" w:sz="0" w:space="0" w:color="auto"/>
        <w:bottom w:val="none" w:sz="0" w:space="0" w:color="auto"/>
        <w:right w:val="none" w:sz="0" w:space="0" w:color="auto"/>
      </w:divBdr>
      <w:divsChild>
        <w:div w:id="1577473504">
          <w:marLeft w:val="0"/>
          <w:marRight w:val="0"/>
          <w:marTop w:val="0"/>
          <w:marBottom w:val="0"/>
          <w:divBdr>
            <w:top w:val="none" w:sz="0" w:space="0" w:color="auto"/>
            <w:left w:val="none" w:sz="0" w:space="0" w:color="auto"/>
            <w:bottom w:val="none" w:sz="0" w:space="0" w:color="auto"/>
            <w:right w:val="none" w:sz="0" w:space="0" w:color="auto"/>
          </w:divBdr>
          <w:divsChild>
            <w:div w:id="1479960205">
              <w:marLeft w:val="0"/>
              <w:marRight w:val="0"/>
              <w:marTop w:val="0"/>
              <w:marBottom w:val="0"/>
              <w:divBdr>
                <w:top w:val="none" w:sz="0" w:space="0" w:color="auto"/>
                <w:left w:val="none" w:sz="0" w:space="0" w:color="auto"/>
                <w:bottom w:val="none" w:sz="0" w:space="0" w:color="auto"/>
                <w:right w:val="none" w:sz="0" w:space="0" w:color="auto"/>
              </w:divBdr>
              <w:divsChild>
                <w:div w:id="727728008">
                  <w:marLeft w:val="0"/>
                  <w:marRight w:val="0"/>
                  <w:marTop w:val="0"/>
                  <w:marBottom w:val="0"/>
                  <w:divBdr>
                    <w:top w:val="none" w:sz="0" w:space="0" w:color="auto"/>
                    <w:left w:val="none" w:sz="0" w:space="0" w:color="auto"/>
                    <w:bottom w:val="none" w:sz="0" w:space="0" w:color="auto"/>
                    <w:right w:val="none" w:sz="0" w:space="0" w:color="auto"/>
                  </w:divBdr>
                  <w:divsChild>
                    <w:div w:id="1817641515">
                      <w:marLeft w:val="0"/>
                      <w:marRight w:val="0"/>
                      <w:marTop w:val="0"/>
                      <w:marBottom w:val="0"/>
                      <w:divBdr>
                        <w:top w:val="none" w:sz="0" w:space="0" w:color="auto"/>
                        <w:left w:val="none" w:sz="0" w:space="0" w:color="auto"/>
                        <w:bottom w:val="none" w:sz="0" w:space="0" w:color="auto"/>
                        <w:right w:val="none" w:sz="0" w:space="0" w:color="auto"/>
                      </w:divBdr>
                      <w:divsChild>
                        <w:div w:id="1004479697">
                          <w:marLeft w:val="0"/>
                          <w:marRight w:val="0"/>
                          <w:marTop w:val="0"/>
                          <w:marBottom w:val="0"/>
                          <w:divBdr>
                            <w:top w:val="none" w:sz="0" w:space="0" w:color="auto"/>
                            <w:left w:val="none" w:sz="0" w:space="0" w:color="auto"/>
                            <w:bottom w:val="none" w:sz="0" w:space="0" w:color="auto"/>
                            <w:right w:val="none" w:sz="0" w:space="0" w:color="auto"/>
                          </w:divBdr>
                          <w:divsChild>
                            <w:div w:id="552888212">
                              <w:marLeft w:val="0"/>
                              <w:marRight w:val="0"/>
                              <w:marTop w:val="0"/>
                              <w:marBottom w:val="0"/>
                              <w:divBdr>
                                <w:top w:val="none" w:sz="0" w:space="0" w:color="auto"/>
                                <w:left w:val="none" w:sz="0" w:space="0" w:color="auto"/>
                                <w:bottom w:val="none" w:sz="0" w:space="0" w:color="auto"/>
                                <w:right w:val="none" w:sz="0" w:space="0" w:color="auto"/>
                              </w:divBdr>
                              <w:divsChild>
                                <w:div w:id="66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739230">
      <w:bodyDiv w:val="1"/>
      <w:marLeft w:val="0"/>
      <w:marRight w:val="0"/>
      <w:marTop w:val="0"/>
      <w:marBottom w:val="0"/>
      <w:divBdr>
        <w:top w:val="none" w:sz="0" w:space="0" w:color="auto"/>
        <w:left w:val="none" w:sz="0" w:space="0" w:color="auto"/>
        <w:bottom w:val="none" w:sz="0" w:space="0" w:color="auto"/>
        <w:right w:val="none" w:sz="0" w:space="0" w:color="auto"/>
      </w:divBdr>
    </w:div>
    <w:div w:id="931856533">
      <w:bodyDiv w:val="1"/>
      <w:marLeft w:val="0"/>
      <w:marRight w:val="0"/>
      <w:marTop w:val="0"/>
      <w:marBottom w:val="0"/>
      <w:divBdr>
        <w:top w:val="none" w:sz="0" w:space="0" w:color="auto"/>
        <w:left w:val="none" w:sz="0" w:space="0" w:color="auto"/>
        <w:bottom w:val="none" w:sz="0" w:space="0" w:color="auto"/>
        <w:right w:val="none" w:sz="0" w:space="0" w:color="auto"/>
      </w:divBdr>
    </w:div>
    <w:div w:id="964585775">
      <w:bodyDiv w:val="1"/>
      <w:marLeft w:val="0"/>
      <w:marRight w:val="0"/>
      <w:marTop w:val="0"/>
      <w:marBottom w:val="0"/>
      <w:divBdr>
        <w:top w:val="none" w:sz="0" w:space="0" w:color="auto"/>
        <w:left w:val="none" w:sz="0" w:space="0" w:color="auto"/>
        <w:bottom w:val="none" w:sz="0" w:space="0" w:color="auto"/>
        <w:right w:val="none" w:sz="0" w:space="0" w:color="auto"/>
      </w:divBdr>
    </w:div>
    <w:div w:id="1117405795">
      <w:bodyDiv w:val="1"/>
      <w:marLeft w:val="0"/>
      <w:marRight w:val="0"/>
      <w:marTop w:val="0"/>
      <w:marBottom w:val="0"/>
      <w:divBdr>
        <w:top w:val="none" w:sz="0" w:space="0" w:color="auto"/>
        <w:left w:val="none" w:sz="0" w:space="0" w:color="auto"/>
        <w:bottom w:val="none" w:sz="0" w:space="0" w:color="auto"/>
        <w:right w:val="none" w:sz="0" w:space="0" w:color="auto"/>
      </w:divBdr>
    </w:div>
    <w:div w:id="1268925317">
      <w:bodyDiv w:val="1"/>
      <w:marLeft w:val="0"/>
      <w:marRight w:val="0"/>
      <w:marTop w:val="0"/>
      <w:marBottom w:val="0"/>
      <w:divBdr>
        <w:top w:val="none" w:sz="0" w:space="0" w:color="auto"/>
        <w:left w:val="none" w:sz="0" w:space="0" w:color="auto"/>
        <w:bottom w:val="none" w:sz="0" w:space="0" w:color="auto"/>
        <w:right w:val="none" w:sz="0" w:space="0" w:color="auto"/>
      </w:divBdr>
    </w:div>
    <w:div w:id="1282417530">
      <w:bodyDiv w:val="1"/>
      <w:marLeft w:val="0"/>
      <w:marRight w:val="0"/>
      <w:marTop w:val="0"/>
      <w:marBottom w:val="0"/>
      <w:divBdr>
        <w:top w:val="none" w:sz="0" w:space="0" w:color="auto"/>
        <w:left w:val="none" w:sz="0" w:space="0" w:color="auto"/>
        <w:bottom w:val="none" w:sz="0" w:space="0" w:color="auto"/>
        <w:right w:val="none" w:sz="0" w:space="0" w:color="auto"/>
      </w:divBdr>
    </w:div>
    <w:div w:id="1540126513">
      <w:bodyDiv w:val="1"/>
      <w:marLeft w:val="0"/>
      <w:marRight w:val="0"/>
      <w:marTop w:val="0"/>
      <w:marBottom w:val="0"/>
      <w:divBdr>
        <w:top w:val="none" w:sz="0" w:space="0" w:color="auto"/>
        <w:left w:val="none" w:sz="0" w:space="0" w:color="auto"/>
        <w:bottom w:val="none" w:sz="0" w:space="0" w:color="auto"/>
        <w:right w:val="none" w:sz="0" w:space="0" w:color="auto"/>
      </w:divBdr>
      <w:divsChild>
        <w:div w:id="12197672">
          <w:marLeft w:val="0"/>
          <w:marRight w:val="0"/>
          <w:marTop w:val="0"/>
          <w:marBottom w:val="0"/>
          <w:divBdr>
            <w:top w:val="none" w:sz="0" w:space="0" w:color="auto"/>
            <w:left w:val="none" w:sz="0" w:space="0" w:color="auto"/>
            <w:bottom w:val="none" w:sz="0" w:space="0" w:color="auto"/>
            <w:right w:val="none" w:sz="0" w:space="0" w:color="auto"/>
          </w:divBdr>
        </w:div>
        <w:div w:id="922029654">
          <w:marLeft w:val="0"/>
          <w:marRight w:val="0"/>
          <w:marTop w:val="0"/>
          <w:marBottom w:val="0"/>
          <w:divBdr>
            <w:top w:val="none" w:sz="0" w:space="0" w:color="auto"/>
            <w:left w:val="none" w:sz="0" w:space="0" w:color="auto"/>
            <w:bottom w:val="none" w:sz="0" w:space="0" w:color="auto"/>
            <w:right w:val="none" w:sz="0" w:space="0" w:color="auto"/>
          </w:divBdr>
        </w:div>
        <w:div w:id="1416629027">
          <w:marLeft w:val="0"/>
          <w:marRight w:val="0"/>
          <w:marTop w:val="0"/>
          <w:marBottom w:val="0"/>
          <w:divBdr>
            <w:top w:val="none" w:sz="0" w:space="0" w:color="auto"/>
            <w:left w:val="none" w:sz="0" w:space="0" w:color="auto"/>
            <w:bottom w:val="none" w:sz="0" w:space="0" w:color="auto"/>
            <w:right w:val="none" w:sz="0" w:space="0" w:color="auto"/>
          </w:divBdr>
          <w:divsChild>
            <w:div w:id="1126433851">
              <w:marLeft w:val="0"/>
              <w:marRight w:val="0"/>
              <w:marTop w:val="0"/>
              <w:marBottom w:val="0"/>
              <w:divBdr>
                <w:top w:val="none" w:sz="0" w:space="0" w:color="auto"/>
                <w:left w:val="none" w:sz="0" w:space="0" w:color="auto"/>
                <w:bottom w:val="none" w:sz="0" w:space="0" w:color="auto"/>
                <w:right w:val="none" w:sz="0" w:space="0" w:color="auto"/>
              </w:divBdr>
              <w:divsChild>
                <w:div w:id="752746955">
                  <w:marLeft w:val="0"/>
                  <w:marRight w:val="0"/>
                  <w:marTop w:val="0"/>
                  <w:marBottom w:val="0"/>
                  <w:divBdr>
                    <w:top w:val="none" w:sz="0" w:space="0" w:color="auto"/>
                    <w:left w:val="none" w:sz="0" w:space="0" w:color="auto"/>
                    <w:bottom w:val="none" w:sz="0" w:space="0" w:color="auto"/>
                    <w:right w:val="none" w:sz="0" w:space="0" w:color="auto"/>
                  </w:divBdr>
                  <w:divsChild>
                    <w:div w:id="2081782794">
                      <w:marLeft w:val="0"/>
                      <w:marRight w:val="0"/>
                      <w:marTop w:val="0"/>
                      <w:marBottom w:val="0"/>
                      <w:divBdr>
                        <w:top w:val="none" w:sz="0" w:space="0" w:color="auto"/>
                        <w:left w:val="none" w:sz="0" w:space="0" w:color="auto"/>
                        <w:bottom w:val="none" w:sz="0" w:space="0" w:color="auto"/>
                        <w:right w:val="none" w:sz="0" w:space="0" w:color="auto"/>
                      </w:divBdr>
                      <w:divsChild>
                        <w:div w:id="853887435">
                          <w:marLeft w:val="0"/>
                          <w:marRight w:val="0"/>
                          <w:marTop w:val="0"/>
                          <w:marBottom w:val="0"/>
                          <w:divBdr>
                            <w:top w:val="none" w:sz="0" w:space="0" w:color="auto"/>
                            <w:left w:val="none" w:sz="0" w:space="0" w:color="auto"/>
                            <w:bottom w:val="none" w:sz="0" w:space="0" w:color="auto"/>
                            <w:right w:val="none" w:sz="0" w:space="0" w:color="auto"/>
                          </w:divBdr>
                          <w:divsChild>
                            <w:div w:id="296955308">
                              <w:marLeft w:val="0"/>
                              <w:marRight w:val="0"/>
                              <w:marTop w:val="0"/>
                              <w:marBottom w:val="0"/>
                              <w:divBdr>
                                <w:top w:val="none" w:sz="0" w:space="0" w:color="auto"/>
                                <w:left w:val="none" w:sz="0" w:space="0" w:color="auto"/>
                                <w:bottom w:val="none" w:sz="0" w:space="0" w:color="auto"/>
                                <w:right w:val="none" w:sz="0" w:space="0" w:color="auto"/>
                              </w:divBdr>
                              <w:divsChild>
                                <w:div w:id="932980586">
                                  <w:marLeft w:val="0"/>
                                  <w:marRight w:val="0"/>
                                  <w:marTop w:val="0"/>
                                  <w:marBottom w:val="0"/>
                                  <w:divBdr>
                                    <w:top w:val="none" w:sz="0" w:space="0" w:color="auto"/>
                                    <w:left w:val="none" w:sz="0" w:space="0" w:color="auto"/>
                                    <w:bottom w:val="none" w:sz="0" w:space="0" w:color="auto"/>
                                    <w:right w:val="none" w:sz="0" w:space="0" w:color="auto"/>
                                  </w:divBdr>
                                  <w:divsChild>
                                    <w:div w:id="359743010">
                                      <w:marLeft w:val="0"/>
                                      <w:marRight w:val="0"/>
                                      <w:marTop w:val="0"/>
                                      <w:marBottom w:val="0"/>
                                      <w:divBdr>
                                        <w:top w:val="none" w:sz="0" w:space="0" w:color="auto"/>
                                        <w:left w:val="none" w:sz="0" w:space="0" w:color="auto"/>
                                        <w:bottom w:val="none" w:sz="0" w:space="0" w:color="auto"/>
                                        <w:right w:val="none" w:sz="0" w:space="0" w:color="auto"/>
                                      </w:divBdr>
                                      <w:divsChild>
                                        <w:div w:id="171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5486">
      <w:bodyDiv w:val="1"/>
      <w:marLeft w:val="0"/>
      <w:marRight w:val="0"/>
      <w:marTop w:val="0"/>
      <w:marBottom w:val="0"/>
      <w:divBdr>
        <w:top w:val="none" w:sz="0" w:space="0" w:color="auto"/>
        <w:left w:val="none" w:sz="0" w:space="0" w:color="auto"/>
        <w:bottom w:val="none" w:sz="0" w:space="0" w:color="auto"/>
        <w:right w:val="none" w:sz="0" w:space="0" w:color="auto"/>
      </w:divBdr>
    </w:div>
    <w:div w:id="1650359476">
      <w:bodyDiv w:val="1"/>
      <w:marLeft w:val="0"/>
      <w:marRight w:val="0"/>
      <w:marTop w:val="0"/>
      <w:marBottom w:val="0"/>
      <w:divBdr>
        <w:top w:val="none" w:sz="0" w:space="0" w:color="auto"/>
        <w:left w:val="none" w:sz="0" w:space="0" w:color="auto"/>
        <w:bottom w:val="none" w:sz="0" w:space="0" w:color="auto"/>
        <w:right w:val="none" w:sz="0" w:space="0" w:color="auto"/>
      </w:divBdr>
    </w:div>
    <w:div w:id="1666545335">
      <w:bodyDiv w:val="1"/>
      <w:marLeft w:val="0"/>
      <w:marRight w:val="0"/>
      <w:marTop w:val="0"/>
      <w:marBottom w:val="0"/>
      <w:divBdr>
        <w:top w:val="none" w:sz="0" w:space="0" w:color="auto"/>
        <w:left w:val="none" w:sz="0" w:space="0" w:color="auto"/>
        <w:bottom w:val="none" w:sz="0" w:space="0" w:color="auto"/>
        <w:right w:val="none" w:sz="0" w:space="0" w:color="auto"/>
      </w:divBdr>
    </w:div>
    <w:div w:id="1675571378">
      <w:bodyDiv w:val="1"/>
      <w:marLeft w:val="0"/>
      <w:marRight w:val="0"/>
      <w:marTop w:val="0"/>
      <w:marBottom w:val="0"/>
      <w:divBdr>
        <w:top w:val="none" w:sz="0" w:space="0" w:color="auto"/>
        <w:left w:val="none" w:sz="0" w:space="0" w:color="auto"/>
        <w:bottom w:val="none" w:sz="0" w:space="0" w:color="auto"/>
        <w:right w:val="none" w:sz="0" w:space="0" w:color="auto"/>
      </w:divBdr>
    </w:div>
    <w:div w:id="1688436223">
      <w:bodyDiv w:val="1"/>
      <w:marLeft w:val="0"/>
      <w:marRight w:val="0"/>
      <w:marTop w:val="0"/>
      <w:marBottom w:val="0"/>
      <w:divBdr>
        <w:top w:val="none" w:sz="0" w:space="0" w:color="auto"/>
        <w:left w:val="none" w:sz="0" w:space="0" w:color="auto"/>
        <w:bottom w:val="none" w:sz="0" w:space="0" w:color="auto"/>
        <w:right w:val="none" w:sz="0" w:space="0" w:color="auto"/>
      </w:divBdr>
    </w:div>
    <w:div w:id="1718698925">
      <w:bodyDiv w:val="1"/>
      <w:marLeft w:val="0"/>
      <w:marRight w:val="0"/>
      <w:marTop w:val="0"/>
      <w:marBottom w:val="0"/>
      <w:divBdr>
        <w:top w:val="none" w:sz="0" w:space="0" w:color="auto"/>
        <w:left w:val="none" w:sz="0" w:space="0" w:color="auto"/>
        <w:bottom w:val="none" w:sz="0" w:space="0" w:color="auto"/>
        <w:right w:val="none" w:sz="0" w:space="0" w:color="auto"/>
      </w:divBdr>
    </w:div>
    <w:div w:id="1747999071">
      <w:bodyDiv w:val="1"/>
      <w:marLeft w:val="0"/>
      <w:marRight w:val="0"/>
      <w:marTop w:val="0"/>
      <w:marBottom w:val="0"/>
      <w:divBdr>
        <w:top w:val="none" w:sz="0" w:space="0" w:color="auto"/>
        <w:left w:val="none" w:sz="0" w:space="0" w:color="auto"/>
        <w:bottom w:val="none" w:sz="0" w:space="0" w:color="auto"/>
        <w:right w:val="none" w:sz="0" w:space="0" w:color="auto"/>
      </w:divBdr>
    </w:div>
    <w:div w:id="1781608422">
      <w:bodyDiv w:val="1"/>
      <w:marLeft w:val="0"/>
      <w:marRight w:val="0"/>
      <w:marTop w:val="0"/>
      <w:marBottom w:val="0"/>
      <w:divBdr>
        <w:top w:val="none" w:sz="0" w:space="0" w:color="auto"/>
        <w:left w:val="none" w:sz="0" w:space="0" w:color="auto"/>
        <w:bottom w:val="none" w:sz="0" w:space="0" w:color="auto"/>
        <w:right w:val="none" w:sz="0" w:space="0" w:color="auto"/>
      </w:divBdr>
    </w:div>
    <w:div w:id="1860047892">
      <w:bodyDiv w:val="1"/>
      <w:marLeft w:val="0"/>
      <w:marRight w:val="0"/>
      <w:marTop w:val="0"/>
      <w:marBottom w:val="0"/>
      <w:divBdr>
        <w:top w:val="none" w:sz="0" w:space="0" w:color="auto"/>
        <w:left w:val="none" w:sz="0" w:space="0" w:color="auto"/>
        <w:bottom w:val="none" w:sz="0" w:space="0" w:color="auto"/>
        <w:right w:val="none" w:sz="0" w:space="0" w:color="auto"/>
      </w:divBdr>
    </w:div>
    <w:div w:id="2096826066">
      <w:bodyDiv w:val="1"/>
      <w:marLeft w:val="0"/>
      <w:marRight w:val="0"/>
      <w:marTop w:val="0"/>
      <w:marBottom w:val="0"/>
      <w:divBdr>
        <w:top w:val="none" w:sz="0" w:space="0" w:color="auto"/>
        <w:left w:val="none" w:sz="0" w:space="0" w:color="auto"/>
        <w:bottom w:val="none" w:sz="0" w:space="0" w:color="auto"/>
        <w:right w:val="none" w:sz="0" w:space="0" w:color="auto"/>
      </w:divBdr>
    </w:div>
    <w:div w:id="21123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mbudspersonkosovo@ombudspersonkosovo.org" TargetMode="External"/><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4849-B58D-4192-803B-519D8D17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Ditet e hapura</vt:lpstr>
    </vt:vector>
  </TitlesOfParts>
  <Company>IAP</Company>
  <LinksUpToDate>false</LinksUpToDate>
  <CharactersWithSpaces>18504</CharactersWithSpaces>
  <SharedDoc>false</SharedDoc>
  <HLinks>
    <vt:vector size="30" baseType="variant">
      <vt:variant>
        <vt:i4>1638437</vt:i4>
      </vt:variant>
      <vt:variant>
        <vt:i4>15</vt:i4>
      </vt:variant>
      <vt:variant>
        <vt:i4>0</vt:i4>
      </vt:variant>
      <vt:variant>
        <vt:i4>5</vt:i4>
      </vt:variant>
      <vt:variant>
        <vt:lpwstr>mailto:info.oik@oik-rks.org</vt:lpwstr>
      </vt:variant>
      <vt:variant>
        <vt:lpwstr/>
      </vt:variant>
      <vt:variant>
        <vt:i4>2490403</vt:i4>
      </vt:variant>
      <vt:variant>
        <vt:i4>12</vt:i4>
      </vt:variant>
      <vt:variant>
        <vt:i4>0</vt:i4>
      </vt:variant>
      <vt:variant>
        <vt:i4>5</vt:i4>
      </vt:variant>
      <vt:variant>
        <vt:lpwstr>http://www.oik-rks.org/</vt:lpwstr>
      </vt:variant>
      <vt:variant>
        <vt:lpwstr/>
      </vt:variant>
      <vt:variant>
        <vt:i4>3932160</vt:i4>
      </vt:variant>
      <vt:variant>
        <vt:i4>9</vt:i4>
      </vt:variant>
      <vt:variant>
        <vt:i4>0</vt:i4>
      </vt:variant>
      <vt:variant>
        <vt:i4>5</vt:i4>
      </vt:variant>
      <vt:variant>
        <vt:lpwstr>mailto:ombudspersonkosovo@ombudspersonkosovo.org</vt:lpwstr>
      </vt:variant>
      <vt:variant>
        <vt:lpwstr/>
      </vt:variant>
      <vt:variant>
        <vt:i4>1638437</vt:i4>
      </vt:variant>
      <vt:variant>
        <vt:i4>6</vt:i4>
      </vt:variant>
      <vt:variant>
        <vt:i4>0</vt:i4>
      </vt:variant>
      <vt:variant>
        <vt:i4>5</vt:i4>
      </vt:variant>
      <vt:variant>
        <vt:lpwstr>mailto:info.oik@oik-rks.org</vt:lpwstr>
      </vt:variant>
      <vt:variant>
        <vt:lpwstr/>
      </vt:variant>
      <vt:variant>
        <vt:i4>2490403</vt:i4>
      </vt:variant>
      <vt:variant>
        <vt:i4>3</vt:i4>
      </vt:variant>
      <vt:variant>
        <vt:i4>0</vt:i4>
      </vt:variant>
      <vt:variant>
        <vt:i4>5</vt:i4>
      </vt:variant>
      <vt:variant>
        <vt:lpwstr>http://www.oik-rks.org/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Ditet e hapura</dc:title>
  <dc:creator>Basri Berisha</dc:creator>
  <cp:lastModifiedBy>Fidane Zekaj</cp:lastModifiedBy>
  <cp:revision>2</cp:revision>
  <cp:lastPrinted>2021-03-05T09:36:00Z</cp:lastPrinted>
  <dcterms:created xsi:type="dcterms:W3CDTF">2021-03-09T14:02:00Z</dcterms:created>
  <dcterms:modified xsi:type="dcterms:W3CDTF">2021-03-09T14:02:00Z</dcterms:modified>
</cp:coreProperties>
</file>