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34626" w14:textId="77777777" w:rsidR="008937BC" w:rsidRPr="00921C45" w:rsidRDefault="008937BC" w:rsidP="00921C45">
      <w:pPr>
        <w:tabs>
          <w:tab w:val="center" w:pos="4320"/>
          <w:tab w:val="right" w:pos="8640"/>
        </w:tabs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14:paraId="70541FBD" w14:textId="1F254DE8" w:rsidR="00A574DE" w:rsidRPr="00921C45" w:rsidRDefault="00A574DE" w:rsidP="00921C45">
      <w:pPr>
        <w:tabs>
          <w:tab w:val="center" w:pos="4320"/>
          <w:tab w:val="right" w:pos="8640"/>
        </w:tabs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eastAsiaTheme="minorEastAsia" w:hAnsi="Times New Roman" w:cs="Times New Roman"/>
          <w:noProof/>
          <w:sz w:val="24"/>
          <w:szCs w:val="24"/>
          <w:lang w:eastAsia="sq-AL"/>
        </w:rPr>
        <w:drawing>
          <wp:inline distT="0" distB="0" distL="0" distR="0" wp14:anchorId="6E66BCB6" wp14:editId="766294F0">
            <wp:extent cx="5842635" cy="1697990"/>
            <wp:effectExtent l="0" t="0" r="0" b="3810"/>
            <wp:docPr id="5" name="Picture 5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F5031" w14:textId="752A88F5" w:rsidR="00E33733" w:rsidRPr="00921C45" w:rsidRDefault="00E33733" w:rsidP="00921C4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eastAsia="Arial Unicode MS"/>
          <w:b/>
          <w:bCs/>
          <w:u w:color="000000"/>
          <w:bdr w:val="nil"/>
          <w:lang w:val="sr-Latn-RS"/>
        </w:rPr>
      </w:pPr>
    </w:p>
    <w:p w14:paraId="46A4179B" w14:textId="0103F253" w:rsidR="00E33733" w:rsidRPr="00921C45" w:rsidRDefault="00575CAB" w:rsidP="00921C45">
      <w:pPr>
        <w:spacing w:after="120"/>
        <w:jc w:val="center"/>
        <w:rPr>
          <w:rFonts w:ascii="Times New Roman" w:hAnsi="Times New Roman" w:cs="Times New Roman"/>
          <w:b/>
          <w:sz w:val="36"/>
          <w:lang w:val="sr-Latn-RS"/>
        </w:rPr>
      </w:pPr>
      <w:r w:rsidRPr="00921C45">
        <w:rPr>
          <w:rFonts w:ascii="Times New Roman" w:hAnsi="Times New Roman" w:cs="Times New Roman"/>
          <w:b/>
          <w:sz w:val="36"/>
          <w:lang w:val="sr-Latn-RS"/>
        </w:rPr>
        <w:t>IZVEŠ</w:t>
      </w:r>
      <w:r w:rsidR="00E33733" w:rsidRPr="00921C45">
        <w:rPr>
          <w:rFonts w:ascii="Times New Roman" w:hAnsi="Times New Roman" w:cs="Times New Roman"/>
          <w:b/>
          <w:sz w:val="36"/>
          <w:lang w:val="sr-Latn-RS"/>
        </w:rPr>
        <w:t>TAJ SA PREPORUKAMA</w:t>
      </w:r>
    </w:p>
    <w:p w14:paraId="584D2DB1" w14:textId="77777777" w:rsidR="00A574DE" w:rsidRPr="00921C45" w:rsidRDefault="00A574DE" w:rsidP="00921C45">
      <w:pPr>
        <w:spacing w:after="12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sr-Latn-RS"/>
        </w:rPr>
      </w:pPr>
    </w:p>
    <w:p w14:paraId="16501DFB" w14:textId="77777777" w:rsidR="00E33733" w:rsidRPr="00921C45" w:rsidRDefault="00E33733" w:rsidP="00921C45">
      <w:pPr>
        <w:spacing w:after="12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sr-Latn-RS"/>
        </w:rPr>
      </w:pPr>
      <w:r w:rsidRPr="00921C45">
        <w:rPr>
          <w:rFonts w:ascii="Times New Roman" w:eastAsiaTheme="minorEastAsia" w:hAnsi="Times New Roman" w:cs="Times New Roman"/>
          <w:b/>
          <w:sz w:val="28"/>
          <w:szCs w:val="28"/>
          <w:lang w:val="sr-Latn-RS"/>
        </w:rPr>
        <w:t xml:space="preserve">OMBUSMANA REPUBLIKE KOSOVA </w:t>
      </w:r>
    </w:p>
    <w:p w14:paraId="3653FF01" w14:textId="77777777" w:rsidR="00A574DE" w:rsidRPr="00921C45" w:rsidRDefault="00A574DE" w:rsidP="00921C45">
      <w:pPr>
        <w:spacing w:after="12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sr-Latn-RS"/>
        </w:rPr>
      </w:pPr>
    </w:p>
    <w:p w14:paraId="4F6A9C4F" w14:textId="77777777" w:rsidR="00A574DE" w:rsidRPr="00921C45" w:rsidRDefault="00A574DE" w:rsidP="00921C45">
      <w:pPr>
        <w:spacing w:after="12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sr-Latn-RS"/>
        </w:rPr>
      </w:pPr>
    </w:p>
    <w:p w14:paraId="118A06C4" w14:textId="36FBE9F4" w:rsidR="00A574DE" w:rsidRPr="00921C45" w:rsidRDefault="00E33733" w:rsidP="00921C4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  <w:lang w:val="sr-Latn-RS"/>
        </w:rPr>
      </w:pPr>
      <w:r w:rsidRPr="00921C45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  <w:lang w:val="sr-Latn-RS"/>
        </w:rPr>
        <w:t>Slu</w:t>
      </w:r>
      <w:r w:rsidR="00575CAB" w:rsidRPr="00921C45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  <w:lang w:val="sr-Latn-RS"/>
        </w:rPr>
        <w:t>č</w:t>
      </w:r>
      <w:r w:rsidRPr="00921C45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  <w:lang w:val="sr-Latn-RS"/>
        </w:rPr>
        <w:t xml:space="preserve">aj </w:t>
      </w:r>
      <w:r w:rsidR="00215B16" w:rsidRPr="00921C45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  <w:lang w:val="sr-Latn-RS"/>
        </w:rPr>
        <w:t xml:space="preserve">A. </w:t>
      </w:r>
      <w:r w:rsidR="00575CAB" w:rsidRPr="00921C45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  <w:lang w:val="sr-Latn-RS"/>
        </w:rPr>
        <w:t>b</w:t>
      </w:r>
      <w:r w:rsidR="00215B16" w:rsidRPr="00921C45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  <w:lang w:val="sr-Latn-RS"/>
        </w:rPr>
        <w:t>r. 555</w:t>
      </w:r>
      <w:r w:rsidR="00A574DE" w:rsidRPr="00921C45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  <w:lang w:val="sr-Latn-RS"/>
        </w:rPr>
        <w:t>/2020</w:t>
      </w:r>
    </w:p>
    <w:p w14:paraId="6E5139FF" w14:textId="4FD17107" w:rsidR="00E33733" w:rsidRPr="00921C45" w:rsidRDefault="00062C44" w:rsidP="00921C45">
      <w:pPr>
        <w:spacing w:after="120"/>
        <w:jc w:val="center"/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>u</w:t>
      </w:r>
      <w:r w:rsidR="00E33733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vezi sa </w:t>
      </w:r>
    </w:p>
    <w:p w14:paraId="5CC01234" w14:textId="77777777" w:rsidR="00A574DE" w:rsidRPr="00921C45" w:rsidRDefault="00A574DE" w:rsidP="00921C45">
      <w:pPr>
        <w:spacing w:after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</w:pPr>
    </w:p>
    <w:p w14:paraId="2FACAB33" w14:textId="77777777" w:rsidR="00E33733" w:rsidRPr="00921C45" w:rsidRDefault="00E33733" w:rsidP="00921C45">
      <w:pPr>
        <w:spacing w:after="120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</w:pPr>
      <w:r w:rsidRPr="00921C45"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  <w:t xml:space="preserve">odbijanjem zahteva g. Tienmu Ma za dozvolu boravka u Republici Kosova </w:t>
      </w:r>
    </w:p>
    <w:p w14:paraId="28B0E1A3" w14:textId="795ACCF6" w:rsidR="00A574DE" w:rsidRPr="00921C45" w:rsidRDefault="00A574DE" w:rsidP="00921C45">
      <w:pPr>
        <w:spacing w:after="12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</w:pPr>
    </w:p>
    <w:p w14:paraId="2B760004" w14:textId="77777777" w:rsidR="00062C44" w:rsidRPr="00921C45" w:rsidRDefault="00062C44" w:rsidP="00921C45">
      <w:pPr>
        <w:spacing w:after="1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</w:pPr>
    </w:p>
    <w:p w14:paraId="24CD02EF" w14:textId="57A7168C" w:rsidR="00A574DE" w:rsidRPr="00921C45" w:rsidRDefault="00E33733" w:rsidP="00921C45">
      <w:pPr>
        <w:spacing w:after="1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</w:pPr>
      <w:r w:rsidRPr="00921C45"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  <w:t>Upućen</w:t>
      </w:r>
      <w:r w:rsidR="00A574DE" w:rsidRPr="00921C45"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  <w:t>:</w:t>
      </w:r>
    </w:p>
    <w:p w14:paraId="506ED174" w14:textId="73C3E010" w:rsidR="009A3C61" w:rsidRPr="00921C45" w:rsidRDefault="009A3C61" w:rsidP="00921C45">
      <w:pPr>
        <w:spacing w:after="1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</w:pPr>
    </w:p>
    <w:p w14:paraId="562E930A" w14:textId="77777777" w:rsidR="00E33733" w:rsidRPr="00921C45" w:rsidRDefault="00E33733" w:rsidP="00921C45">
      <w:pPr>
        <w:numPr>
          <w:ilvl w:val="0"/>
          <w:numId w:val="5"/>
        </w:numPr>
        <w:spacing w:after="1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</w:pPr>
      <w:r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G. Avdullah Hoti, premijer Republike Kosova </w:t>
      </w:r>
    </w:p>
    <w:p w14:paraId="53CBC5CA" w14:textId="7BA376D4" w:rsidR="00E33733" w:rsidRPr="00921C45" w:rsidRDefault="00E33733" w:rsidP="00921C45">
      <w:pPr>
        <w:numPr>
          <w:ilvl w:val="0"/>
          <w:numId w:val="5"/>
        </w:numPr>
        <w:spacing w:after="1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</w:pPr>
      <w:r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G. Agim Veliu, ministar </w:t>
      </w:r>
      <w:r w:rsidR="00062C44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>Unutrašnjih</w:t>
      </w:r>
      <w:r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Poslova</w:t>
      </w:r>
    </w:p>
    <w:p w14:paraId="4B6FCA72" w14:textId="2EB5D314" w:rsidR="00E33733" w:rsidRPr="00921C45" w:rsidRDefault="00E33733" w:rsidP="00921C45">
      <w:pPr>
        <w:numPr>
          <w:ilvl w:val="0"/>
          <w:numId w:val="5"/>
        </w:numPr>
        <w:spacing w:after="1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</w:pPr>
      <w:r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G. Agron Gashi, </w:t>
      </w:r>
      <w:r w:rsidR="00062C44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>predsedavajući</w:t>
      </w:r>
      <w:r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Komisije a </w:t>
      </w:r>
      <w:r w:rsidR="00062C44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>žalbe</w:t>
      </w:r>
      <w:r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za strance</w:t>
      </w:r>
    </w:p>
    <w:p w14:paraId="6440E749" w14:textId="77777777" w:rsidR="00E249AC" w:rsidRPr="00921C45" w:rsidRDefault="00E249AC" w:rsidP="00921C45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28F5C7A5" w14:textId="77777777" w:rsidR="00E249AC" w:rsidRPr="00921C45" w:rsidRDefault="00E249AC" w:rsidP="00921C45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46CA01D5" w14:textId="46663AF6" w:rsidR="00BB7FDD" w:rsidRPr="00921C45" w:rsidRDefault="00BB7FDD" w:rsidP="00921C45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0580F2ED" w14:textId="3EF41DD4" w:rsidR="009A3C61" w:rsidRPr="00921C45" w:rsidRDefault="009A3C61" w:rsidP="00921C45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616BC45C" w14:textId="3BC2A766" w:rsidR="00E33733" w:rsidRPr="00921C45" w:rsidRDefault="00062C44" w:rsidP="00921C4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>Priština</w:t>
      </w:r>
      <w:r w:rsidR="00E33733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dana 30 oktobra 2020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.godine</w:t>
      </w:r>
    </w:p>
    <w:p w14:paraId="586BE034" w14:textId="77777777" w:rsidR="00062C44" w:rsidRPr="00921C45" w:rsidRDefault="00062C44" w:rsidP="00921C45">
      <w:pPr>
        <w:keepNext/>
        <w:keepLines/>
        <w:spacing w:after="1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bookmarkStart w:id="1" w:name="_Toc529457945"/>
      <w:bookmarkStart w:id="2" w:name="_Toc529458078"/>
      <w:bookmarkStart w:id="3" w:name="_Toc1994861"/>
      <w:bookmarkStart w:id="4" w:name="_Toc1995053"/>
      <w:bookmarkStart w:id="5" w:name="_Toc5109791"/>
    </w:p>
    <w:p w14:paraId="31F08F62" w14:textId="359CB8D7" w:rsidR="00E33733" w:rsidRPr="00921C45" w:rsidRDefault="00E33733" w:rsidP="00921C45">
      <w:pPr>
        <w:keepNext/>
        <w:keepLines/>
        <w:spacing w:after="1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CILJ IZVESTAJA</w:t>
      </w:r>
    </w:p>
    <w:bookmarkEnd w:id="1"/>
    <w:bookmarkEnd w:id="2"/>
    <w:bookmarkEnd w:id="3"/>
    <w:bookmarkEnd w:id="4"/>
    <w:bookmarkEnd w:id="5"/>
    <w:p w14:paraId="6E1F0566" w14:textId="77777777" w:rsidR="00062C44" w:rsidRPr="00921C45" w:rsidRDefault="00062C44" w:rsidP="00921C45">
      <w:pPr>
        <w:keepNext/>
        <w:keepLines/>
        <w:spacing w:after="240"/>
        <w:ind w:left="36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08E823BF" w14:textId="235CE578" w:rsidR="00E33733" w:rsidRPr="00921C45" w:rsidRDefault="00E33733" w:rsidP="00921C45">
      <w:pPr>
        <w:keepNext/>
        <w:keepLines/>
        <w:numPr>
          <w:ilvl w:val="0"/>
          <w:numId w:val="2"/>
        </w:numPr>
        <w:spacing w:after="2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Cilj ovog </w:t>
      </w:r>
      <w:r w:rsidR="00062C44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izveštaja</w:t>
      </w: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je da </w:t>
      </w:r>
      <w:r w:rsidR="00062C44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iznese</w:t>
      </w: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nalaze i preporuke Ombudsmana za odgovorne </w:t>
      </w:r>
      <w:r w:rsidR="00062C44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javne </w:t>
      </w: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vlasti u vezi sa </w:t>
      </w:r>
      <w:r w:rsidR="00062C44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kršenjem</w:t>
      </w: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ljudskih prava </w:t>
      </w:r>
      <w:r w:rsidR="00062C44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uključujući</w:t>
      </w: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radnje ili propuste koje predstavljaju zloupotrebu </w:t>
      </w:r>
      <w:r w:rsidR="00062C44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ovlašćenja</w:t>
      </w: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u vezi </w:t>
      </w:r>
      <w:r w:rsidR="00062C44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sa slučajem razmatranja</w:t>
      </w: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062C44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i</w:t>
      </w: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062C44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odlučivanja</w:t>
      </w: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o </w:t>
      </w:r>
      <w:r w:rsidR="00062C44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zahtevu</w:t>
      </w: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g. Tinemu Ma </w:t>
      </w:r>
      <w:r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>za dozvolu boravka u Republici Kosova.</w:t>
      </w:r>
    </w:p>
    <w:p w14:paraId="38620670" w14:textId="77777777" w:rsidR="00062C44" w:rsidRPr="00921C45" w:rsidRDefault="00062C44" w:rsidP="00921C45">
      <w:pPr>
        <w:keepNext/>
        <w:keepLines/>
        <w:spacing w:after="1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Latn-RS"/>
        </w:rPr>
      </w:pPr>
      <w:bookmarkStart w:id="6" w:name="_Toc529457946"/>
      <w:bookmarkStart w:id="7" w:name="_Toc529458079"/>
      <w:bookmarkStart w:id="8" w:name="_Toc1994862"/>
      <w:bookmarkStart w:id="9" w:name="_Toc1995054"/>
      <w:bookmarkStart w:id="10" w:name="_Toc5109792"/>
    </w:p>
    <w:p w14:paraId="6C73F543" w14:textId="702C49C9" w:rsidR="00062C44" w:rsidRPr="00921C45" w:rsidRDefault="00062C44" w:rsidP="00921C45">
      <w:pPr>
        <w:keepNext/>
        <w:keepLines/>
        <w:spacing w:after="12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921C45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PRAVNA OSNOVA </w:t>
      </w:r>
    </w:p>
    <w:p w14:paraId="6E1785B9" w14:textId="77777777" w:rsidR="00062C44" w:rsidRPr="00921C45" w:rsidRDefault="00062C44" w:rsidP="00921C45">
      <w:pPr>
        <w:keepNext/>
        <w:keepLines/>
        <w:spacing w:after="12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bookmarkEnd w:id="6"/>
    <w:bookmarkEnd w:id="7"/>
    <w:bookmarkEnd w:id="8"/>
    <w:bookmarkEnd w:id="9"/>
    <w:bookmarkEnd w:id="10"/>
    <w:p w14:paraId="3BA536DA" w14:textId="5654C281" w:rsidR="00E215E6" w:rsidRPr="00921C45" w:rsidRDefault="00E215E6" w:rsidP="00921C45">
      <w:pPr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Ustav </w:t>
      </w:r>
      <w:r w:rsidR="00A574DE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Republik</w:t>
      </w: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e </w:t>
      </w:r>
      <w:r w:rsidR="00A574DE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Kosov</w:t>
      </w: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  <w:r w:rsidR="00A574DE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član </w:t>
      </w:r>
      <w:r w:rsidR="00A574DE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132, </w:t>
      </w: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stav </w:t>
      </w:r>
      <w:r w:rsidR="00A574DE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1, </w:t>
      </w: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definiše</w:t>
      </w:r>
      <w:r w:rsidR="00A574DE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: “</w:t>
      </w:r>
      <w:r w:rsidR="00062C44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„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Ombudsman nadzire i štiti prava i slobode pojedinaca od nezakonitih i </w:t>
      </w:r>
      <w:r w:rsidR="00062C44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neregularnih 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radnji javnih organa.</w:t>
      </w:r>
      <w:r w:rsidR="00062C44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“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</w:p>
    <w:p w14:paraId="16F13161" w14:textId="12FE7626" w:rsidR="00682D23" w:rsidRPr="00921C45" w:rsidRDefault="00682D23" w:rsidP="00921C45">
      <w:pPr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Član </w:t>
      </w:r>
      <w:r w:rsidR="00A574DE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135,</w:t>
      </w:r>
      <w:r w:rsidR="00062C44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stav</w:t>
      </w:r>
      <w:r w:rsidR="00A574DE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3, </w:t>
      </w:r>
      <w:r w:rsidR="00062C44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definiše</w:t>
      </w:r>
      <w:r w:rsidR="00A574DE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: </w:t>
      </w: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“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Ombudsman ima pravo da vrši preporuke i predlaže mere onda kada </w:t>
      </w:r>
      <w:r w:rsidR="00062C44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primjeti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kršenje prava i sloboda ljudi od strane organa javne administracije i ostalih državnih organa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062C44" w:rsidRPr="00921C45">
        <w:rPr>
          <w:rFonts w:ascii="Times New Roman" w:hAnsi="Times New Roman" w:cs="Times New Roman"/>
          <w:sz w:val="24"/>
          <w:szCs w:val="24"/>
          <w:lang w:val="sr-Latn-RS"/>
        </w:rPr>
        <w:t>“</w:t>
      </w:r>
    </w:p>
    <w:p w14:paraId="32B4542E" w14:textId="6B28429E" w:rsidR="00682D23" w:rsidRPr="00921C45" w:rsidRDefault="00682D23" w:rsidP="00921C45">
      <w:pPr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Po Zakonu br. 05/L-019 o Ombudsmanu, Ombudsman između ostalog ima nadležnosti i odgovornosti kao u nastavku:</w:t>
      </w:r>
    </w:p>
    <w:p w14:paraId="62463DF4" w14:textId="7D4629BE" w:rsidR="00D40EE3" w:rsidRPr="00921C45" w:rsidRDefault="00A574DE" w:rsidP="00921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i/>
          <w:sz w:val="24"/>
          <w:szCs w:val="24"/>
          <w:lang w:val="sr-Latn-RS"/>
        </w:rPr>
      </w:pPr>
      <w:r w:rsidRPr="00921C45">
        <w:rPr>
          <w:rFonts w:ascii="Times New Roman" w:eastAsia="Calibri" w:hAnsi="Times New Roman" w:cs="Times New Roman"/>
          <w:i/>
          <w:sz w:val="24"/>
          <w:szCs w:val="24"/>
          <w:lang w:val="sr-Latn-RS"/>
        </w:rPr>
        <w:t>“</w:t>
      </w:r>
      <w:r w:rsidR="00D40EE3" w:rsidRPr="00921C45">
        <w:rPr>
          <w:rFonts w:ascii="Times New Roman" w:eastAsia="Calibri" w:hAnsi="Times New Roman" w:cs="Times New Roman"/>
          <w:i/>
          <w:sz w:val="24"/>
          <w:szCs w:val="24"/>
          <w:lang w:val="sr-Latn-RS"/>
        </w:rPr>
        <w:t xml:space="preserve"> Ombudsman </w:t>
      </w:r>
      <w:r w:rsidR="00D40EE3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ima nadležnost da istražuje primljene žalbe od svakog fizičkog i pravnog lica u vezi tvrdnji o kršenju ljudskih prava predviđenih Ustavom, zakonima i drugim aktima, kao i međunarodnim za ljudska prava, posebno Evropskom Konvencijom o ljudskim pravima, obuhvatajući radnje ili neradnje koje predstavljaju zloupotrebu autoriteta.” </w:t>
      </w:r>
      <w:r w:rsidR="00D40EE3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(član 16, stav 1);</w:t>
      </w:r>
    </w:p>
    <w:p w14:paraId="598B7369" w14:textId="62B2AC7B" w:rsidR="00D40EE3" w:rsidRPr="00921C45" w:rsidRDefault="00A574DE" w:rsidP="00921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>“</w:t>
      </w:r>
      <w:r w:rsidR="00D40EE3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da skrene pažnju na slučajeve kada institucije krše ljudska prava i da podnese preporuke da se prekine sa takvim slučajevima, a kada je to neophodno da izrazi svoje mišljenje o stavovima i reagovanju odgovarajućih autoriteta u vezi takvih slučajeva</w:t>
      </w:r>
      <w:r w:rsidR="00D40EE3" w:rsidRPr="00921C45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D40EE3"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(član18, stav 1, pod</w:t>
      </w:r>
      <w:r w:rsidR="00062C44"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>-</w:t>
      </w:r>
      <w:r w:rsidR="00D40EE3"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>stav 2);</w:t>
      </w:r>
    </w:p>
    <w:p w14:paraId="7F0B8DA1" w14:textId="455CC4C7" w:rsidR="00D40EE3" w:rsidRPr="00921C45" w:rsidRDefault="00062C44" w:rsidP="00921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  <w:t xml:space="preserve"> </w:t>
      </w:r>
      <w:r w:rsidR="00A574DE" w:rsidRPr="00921C45"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  <w:t>“</w:t>
      </w:r>
      <w:r w:rsidR="00D40EE3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da preporučuje Vladu, Skupštinu i druge nadležne institucije Republike Kosovo o pit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anjima koje se odnose na unapređ</w:t>
      </w:r>
      <w:r w:rsidR="00D40EE3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ivanje i zaštitu ljudskih prava i sloboda, ravnopravnosti i nediskriminacije;</w:t>
      </w:r>
      <w:r w:rsidR="00D40EE3"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(član18, stav 1, pod</w:t>
      </w:r>
      <w:r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>-</w:t>
      </w:r>
      <w:r w:rsidR="00D40EE3"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>stav 5);</w:t>
      </w:r>
    </w:p>
    <w:p w14:paraId="059A1653" w14:textId="7DA16A26" w:rsidR="00D40EE3" w:rsidRPr="00921C45" w:rsidRDefault="00062C44" w:rsidP="00921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A574DE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“</w:t>
      </w:r>
      <w:r w:rsidR="00D40EE3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da objavi obaveštenja, mišljenja, preporuke, predloge i svoje izveštaje</w:t>
      </w:r>
      <w:r w:rsidR="00D40EE3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”, </w:t>
      </w:r>
      <w:r w:rsidR="00D40EE3"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>(član18, stav 1, pod</w:t>
      </w:r>
      <w:r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>-</w:t>
      </w:r>
      <w:r w:rsidR="00D40EE3"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>stav 6);</w:t>
      </w:r>
    </w:p>
    <w:p w14:paraId="3868B986" w14:textId="6275649E" w:rsidR="00D40EE3" w:rsidRPr="00921C45" w:rsidRDefault="00BB0F46" w:rsidP="00921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D40EE3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da preporuči donošenje novih zakona u Skupštini, izmene zakona koji su na snazi i donošenje ili </w:t>
      </w:r>
      <w:r w:rsidR="00D40EE3" w:rsidRPr="00921C45">
        <w:rPr>
          <w:rFonts w:ascii="Times New Roman" w:hAnsi="Times New Roman" w:cs="Times New Roman"/>
          <w:b/>
          <w:i/>
          <w:sz w:val="24"/>
          <w:szCs w:val="24"/>
          <w:u w:val="single"/>
          <w:lang w:val="sr-Latn-RS"/>
        </w:rPr>
        <w:t>izmene podzakonskih</w:t>
      </w:r>
      <w:r w:rsidR="00D40EE3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="00D40EE3" w:rsidRPr="00921C45">
        <w:rPr>
          <w:rFonts w:ascii="Times New Roman" w:hAnsi="Times New Roman" w:cs="Times New Roman"/>
          <w:b/>
          <w:i/>
          <w:sz w:val="24"/>
          <w:szCs w:val="24"/>
          <w:u w:val="single"/>
          <w:lang w:val="sr-Latn-RS"/>
        </w:rPr>
        <w:t>upravnih akata</w:t>
      </w:r>
      <w:r w:rsidR="00D40EE3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40EE3" w:rsidRPr="00921C4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sr-Latn-RS"/>
        </w:rPr>
        <w:t>(dodat naglasak)</w:t>
      </w:r>
      <w:r w:rsidR="00D40EE3" w:rsidRPr="00921C45">
        <w:rPr>
          <w:rFonts w:ascii="Times New Roman" w:eastAsia="Calibri" w:hAnsi="Times New Roman" w:cs="Times New Roman"/>
          <w:i/>
          <w:sz w:val="24"/>
          <w:szCs w:val="24"/>
          <w:lang w:val="sr-Latn-RS"/>
        </w:rPr>
        <w:t xml:space="preserve"> </w:t>
      </w:r>
      <w:r w:rsidR="00D40EE3" w:rsidRPr="00921C45">
        <w:rPr>
          <w:rFonts w:ascii="Times New Roman" w:hAnsi="Times New Roman" w:cs="Times New Roman"/>
          <w:sz w:val="24"/>
          <w:szCs w:val="24"/>
          <w:lang w:val="sr-Latn-RS"/>
        </w:rPr>
        <w:t>od strane institucija Republike Kosovo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.”</w:t>
      </w:r>
      <w:r w:rsidR="00D40EE3" w:rsidRPr="00921C45">
        <w:rPr>
          <w:rFonts w:ascii="Times New Roman" w:eastAsia="Calibri" w:hAnsi="Times New Roman" w:cs="Times New Roman"/>
          <w:i/>
          <w:sz w:val="24"/>
          <w:szCs w:val="24"/>
          <w:lang w:val="sr-Latn-RS"/>
        </w:rPr>
        <w:t xml:space="preserve"> </w:t>
      </w:r>
      <w:r w:rsidR="00D40EE3"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>(član18, stav 1, pod</w:t>
      </w:r>
      <w:r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>-</w:t>
      </w:r>
      <w:r w:rsidR="00D40EE3"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stav </w:t>
      </w:r>
      <w:r w:rsidR="00EC00F4"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>7</w:t>
      </w:r>
      <w:r w:rsidR="00D40EE3"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>);</w:t>
      </w:r>
    </w:p>
    <w:p w14:paraId="1FCADB06" w14:textId="38732136" w:rsidR="00C40ADA" w:rsidRPr="00921C45" w:rsidRDefault="00EC00F4" w:rsidP="00921C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>Dostavljanjem ovog izveštaja odgovornim javnim vlastima, kao i objavljivanjem u medijima, Ombudsman teži da ispuni ove zakonske odgovornosti.</w:t>
      </w:r>
    </w:p>
    <w:p w14:paraId="7842657D" w14:textId="16D80758" w:rsidR="00E33733" w:rsidRPr="00921C45" w:rsidRDefault="00E33733" w:rsidP="00921C45">
      <w:pPr>
        <w:widowControl w:val="0"/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bookmarkStart w:id="11" w:name="_Toc1994873"/>
      <w:bookmarkStart w:id="12" w:name="_Toc1995065"/>
      <w:bookmarkStart w:id="13" w:name="_Toc1995492"/>
      <w:bookmarkStart w:id="14" w:name="_Toc5109793"/>
      <w:bookmarkStart w:id="15" w:name="_Toc529457947"/>
      <w:bookmarkStart w:id="16" w:name="_Toc529458080"/>
      <w:r w:rsidRPr="00921C45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lastRenderedPageBreak/>
        <w:t>OPIS SLUČAJA</w:t>
      </w:r>
    </w:p>
    <w:p w14:paraId="789E8286" w14:textId="77777777" w:rsidR="001E7C03" w:rsidRPr="00921C45" w:rsidRDefault="001E7C03" w:rsidP="00921C45">
      <w:pPr>
        <w:widowControl w:val="0"/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781D2425" w14:textId="4ECBC15D" w:rsidR="00865368" w:rsidRPr="00921C45" w:rsidRDefault="00E33733" w:rsidP="00921C45">
      <w:pPr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bookmarkStart w:id="17" w:name="_Toc1994874"/>
      <w:bookmarkStart w:id="18" w:name="_Toc1995066"/>
      <w:bookmarkStart w:id="19" w:name="_Toc1995493"/>
      <w:bookmarkStart w:id="20" w:name="_Toc1996107"/>
      <w:bookmarkStart w:id="21" w:name="_Toc4052539"/>
      <w:bookmarkStart w:id="22" w:name="_Toc4052603"/>
      <w:bookmarkStart w:id="23" w:name="_Toc5109794"/>
      <w:bookmarkEnd w:id="11"/>
      <w:bookmarkEnd w:id="12"/>
      <w:bookmarkEnd w:id="13"/>
      <w:bookmarkEnd w:id="14"/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Ombudsman na osnovu člana 16, stav 1, Zakona br. 05/L-019 o Ombudsmanu, </w:t>
      </w:r>
      <w:r w:rsidR="00BB0F46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dana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27</w:t>
      </w:r>
      <w:r w:rsidR="00BB0F46" w:rsidRPr="00921C4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septembra 2020. godine, primio je žalbu g. Ti</w:t>
      </w:r>
      <w:r w:rsidR="00BB0F46" w:rsidRPr="00921C45">
        <w:rPr>
          <w:rFonts w:ascii="Times New Roman" w:hAnsi="Times New Roman" w:cs="Times New Roman"/>
          <w:sz w:val="24"/>
          <w:szCs w:val="24"/>
          <w:lang w:val="sr-Latn-RS"/>
        </w:rPr>
        <w:t>enmu Ma, američki državljanin (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u daljem tekstu: </w:t>
      </w:r>
      <w:r w:rsidR="00BB0F46" w:rsidRPr="00921C45">
        <w:rPr>
          <w:rFonts w:ascii="Times New Roman" w:hAnsi="Times New Roman" w:cs="Times New Roman"/>
          <w:sz w:val="24"/>
          <w:szCs w:val="24"/>
          <w:lang w:val="sr-Latn-RS"/>
        </w:rPr>
        <w:t>podnosilac žalbe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), u vezi sa postupcima nadležnih organa u vezi sa postupanjem prema njegovom zahtevu za dozvolu boravka u Republici Kosova. </w:t>
      </w:r>
      <w:r w:rsidR="00BB0F46" w:rsidRPr="00921C45">
        <w:rPr>
          <w:rFonts w:ascii="Times New Roman" w:hAnsi="Times New Roman" w:cs="Times New Roman"/>
          <w:sz w:val="24"/>
          <w:szCs w:val="24"/>
          <w:lang w:val="sr-Latn-RS"/>
        </w:rPr>
        <w:t>Podnosilac žalbe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tvrdi da postupci vlasti Vlade Republike Kosova predstavljaju kršenje njegovih ustavnih i zakonskih prava.</w:t>
      </w:r>
    </w:p>
    <w:p w14:paraId="3972E61B" w14:textId="794B6722" w:rsidR="00E33733" w:rsidRPr="00921C45" w:rsidRDefault="00E33733" w:rsidP="00921C45">
      <w:pPr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Saznaje se da je dana 30 marta 2020.godine, Ministarstvo Unutrašnjih </w:t>
      </w:r>
      <w:r w:rsidR="00BB0F46" w:rsidRPr="00921C45">
        <w:rPr>
          <w:rFonts w:ascii="Times New Roman" w:hAnsi="Times New Roman" w:cs="Times New Roman"/>
          <w:sz w:val="24"/>
          <w:szCs w:val="24"/>
          <w:lang w:val="sr-Latn-RS"/>
        </w:rPr>
        <w:t>Poslova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(u daljem tekstu MUP) doneo Odluku br. 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159/2020 za odlaganje </w:t>
      </w:r>
      <w:r w:rsidR="00BB0F46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obustavu rokova u administrativnom postupku </w:t>
      </w:r>
      <w:r w:rsidR="00BB0F46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produženje dozvola </w:t>
      </w:r>
      <w:r w:rsidR="00BB0F46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licenci.</w:t>
      </w:r>
    </w:p>
    <w:p w14:paraId="7BBB93EE" w14:textId="75DEE0FD" w:rsidR="00E33733" w:rsidRPr="00921C45" w:rsidRDefault="00E33733" w:rsidP="00921C45">
      <w:pPr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>Međutim podnosilac zahteva je 7. aprila 2020. godine, podneo zahtev za dozvolu boravka u Republici Kosova, MUP-u – De</w:t>
      </w:r>
      <w:r w:rsidR="00BB0F46" w:rsidRPr="00921C45">
        <w:rPr>
          <w:rFonts w:ascii="Times New Roman" w:hAnsi="Times New Roman" w:cs="Times New Roman"/>
          <w:sz w:val="24"/>
          <w:szCs w:val="24"/>
          <w:lang w:val="sr-Latn-RS"/>
        </w:rPr>
        <w:t>partmanu za državljanstvo azil i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migraciju – Divizija za strane građane, za razmatranje dozvole boravka za strance.</w:t>
      </w:r>
    </w:p>
    <w:p w14:paraId="548E8FCD" w14:textId="0D181549" w:rsidR="00FD5713" w:rsidRPr="00921C45" w:rsidRDefault="00FD5713" w:rsidP="00921C45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>Podnosilac žalbe je da</w:t>
      </w:r>
      <w:r w:rsidR="00BB0F46" w:rsidRPr="00921C45">
        <w:rPr>
          <w:rFonts w:ascii="Times New Roman" w:hAnsi="Times New Roman" w:cs="Times New Roman"/>
          <w:sz w:val="24"/>
          <w:szCs w:val="24"/>
          <w:lang w:val="sr-Latn-RS"/>
        </w:rPr>
        <w:t>l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je obavestio da je 29. aprila 2020.godine, elektronskom po</w:t>
      </w:r>
      <w:r w:rsidR="00BB0F46" w:rsidRPr="00921C45">
        <w:rPr>
          <w:rFonts w:ascii="Times New Roman" w:hAnsi="Times New Roman" w:cs="Times New Roman"/>
          <w:sz w:val="24"/>
          <w:szCs w:val="24"/>
          <w:lang w:val="sr-Latn-RS"/>
        </w:rPr>
        <w:t>š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tom imao komunikaciju sa službenicima Divizije za strance Departmana za državljanstvo azil </w:t>
      </w:r>
      <w:r w:rsidR="00BB0F46" w:rsidRPr="00921C45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migraciju pri MUP-u i tom prilikom je obavešten: “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Ukoliko trenutno ne možete da ispu</w:t>
      </w:r>
      <w:r w:rsidR="00BB0F46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nite ove zakonske kriterijume, vi i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dalje možete da </w:t>
      </w:r>
      <w:r w:rsidR="00BB0F46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boravite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sa ovim statusom (dakle samo podnošenjem zahteva) pozivajući se na Odluku br.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159 od  30.03.2020. godine, koju je doneo vršilac dužnosti ministra </w:t>
      </w:r>
      <w:r w:rsidR="00A16D78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MUPJU-a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, kojim su produženi svi rokovi za regulisanje dokumentacije za strance </w:t>
      </w:r>
      <w:r w:rsidR="00A16D78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njihov boravak na teritoriji Republike Kosova.”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Kao dokaz podnosilac žalbe je dostavio kopiju e-maila koji mu je poslao ru</w:t>
      </w:r>
      <w:r w:rsidR="00A16D78" w:rsidRPr="00921C45">
        <w:rPr>
          <w:rFonts w:ascii="Times New Roman" w:hAnsi="Times New Roman" w:cs="Times New Roman"/>
          <w:sz w:val="24"/>
          <w:szCs w:val="24"/>
          <w:lang w:val="sr-Latn-RS"/>
        </w:rPr>
        <w:t>kovodilac Divizije za strance o njihovom boravku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na teritoriji Republike Kosova. </w:t>
      </w:r>
    </w:p>
    <w:p w14:paraId="65758768" w14:textId="77777777" w:rsidR="00FD5713" w:rsidRPr="00921C45" w:rsidRDefault="00FD5713" w:rsidP="00921C45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A8615FA" w14:textId="4E6C5B49" w:rsidR="00FD5713" w:rsidRPr="00921C45" w:rsidRDefault="00FD5713" w:rsidP="00921C45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>Dalje, podnosil</w:t>
      </w:r>
      <w:r w:rsidR="00A16D78" w:rsidRPr="00921C45">
        <w:rPr>
          <w:rFonts w:ascii="Times New Roman" w:hAnsi="Times New Roman" w:cs="Times New Roman"/>
          <w:sz w:val="24"/>
          <w:szCs w:val="24"/>
          <w:lang w:val="sr-Latn-RS"/>
        </w:rPr>
        <w:t>ac žalbe je obavestio da je 6. j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ula 2020. god</w:t>
      </w:r>
      <w:r w:rsidR="00A16D78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ine, imao još jednu korespondenciju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sa službenicima Divizije za strance Departmana za državljanstvo azil </w:t>
      </w:r>
      <w:r w:rsidR="00A16D78" w:rsidRPr="00921C45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migraciju pri MUP-u i tom prilikom je obavešten: „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U nedostatku dokumentacije, kao i na osnovu Vladine Odluke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159/2020 o obustavi </w:t>
      </w:r>
      <w:r w:rsidR="00A16D78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produženju rokova, nismo doneli nikakvu odluku.”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Kao dokaz podnosilac žalbe je dostavio kopiju e-</w:t>
      </w:r>
      <w:r w:rsidR="00A16D78" w:rsidRPr="00921C45">
        <w:rPr>
          <w:rFonts w:ascii="Times New Roman" w:hAnsi="Times New Roman" w:cs="Times New Roman"/>
          <w:sz w:val="24"/>
          <w:szCs w:val="24"/>
          <w:lang w:val="sr-Latn-RS"/>
        </w:rPr>
        <w:t>maila koji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je dobio od službenika iz Divizije za strance.</w:t>
      </w:r>
    </w:p>
    <w:p w14:paraId="73FD1912" w14:textId="77777777" w:rsidR="00A16D78" w:rsidRPr="00921C45" w:rsidRDefault="00A16D78" w:rsidP="00921C45">
      <w:pPr>
        <w:pStyle w:val="ListParagraph"/>
        <w:widowControl w:val="0"/>
        <w:spacing w:after="120"/>
        <w:ind w:left="36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C014103" w14:textId="69D0C177" w:rsidR="00FD5713" w:rsidRPr="00921C45" w:rsidRDefault="00FD5713" w:rsidP="00921C45">
      <w:pPr>
        <w:pStyle w:val="ListParagraph"/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Saznaje se da </w:t>
      </w:r>
      <w:r w:rsidR="00A16D78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je </w:t>
      </w:r>
      <w:r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6 jula 2020. godine, ministar MUP-a i koordinator Među institucionalne grupe za upravljanje incidentima izdao </w:t>
      </w:r>
      <w:r w:rsidRPr="00921C45"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  <w:t>Odluku br.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731/2020 za produženje </w:t>
      </w:r>
      <w:r w:rsidR="00A16D78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obustavu rokova u administrativnom postupku </w:t>
      </w:r>
      <w:r w:rsidR="00A16D78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produženje dozvola </w:t>
      </w:r>
      <w:r w:rsidR="00A16D78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licenci, </w:t>
      </w:r>
      <w:r w:rsidR="00A16D78" w:rsidRPr="00921C45">
        <w:rPr>
          <w:rFonts w:ascii="Times New Roman" w:hAnsi="Times New Roman" w:cs="Times New Roman"/>
          <w:sz w:val="24"/>
          <w:szCs w:val="24"/>
          <w:lang w:val="sr-Latn-RS"/>
        </w:rPr>
        <w:t>kojo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m je </w:t>
      </w:r>
      <w:r w:rsidR="00A16D78" w:rsidRPr="00921C45">
        <w:rPr>
          <w:rFonts w:ascii="Times New Roman" w:hAnsi="Times New Roman" w:cs="Times New Roman"/>
          <w:sz w:val="24"/>
          <w:szCs w:val="24"/>
          <w:lang w:val="sr-Latn-RS"/>
        </w:rPr>
        <w:t>stavljena van snage O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dluka br. </w:t>
      </w:r>
      <w:r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>159/2020, od 30 marta 2020. godine.</w:t>
      </w:r>
    </w:p>
    <w:p w14:paraId="002179B0" w14:textId="486A5302" w:rsidR="00FD5713" w:rsidRPr="00921C45" w:rsidRDefault="00FD5713" w:rsidP="00921C45">
      <w:pPr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Dana 20 avgusta 2020. godine, MUP – Departman za državljanstvo azil </w:t>
      </w:r>
      <w:r w:rsidR="0026796A" w:rsidRPr="00921C45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migraciju – Divizija za strance, </w:t>
      </w:r>
      <w:r w:rsidR="0026796A" w:rsidRPr="00921C45">
        <w:rPr>
          <w:rFonts w:ascii="Times New Roman" w:hAnsi="Times New Roman" w:cs="Times New Roman"/>
          <w:sz w:val="24"/>
          <w:szCs w:val="24"/>
          <w:lang w:val="sr-Latn-RS"/>
        </w:rPr>
        <w:t>u svojstvu prvostepenog administrativnog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organ</w:t>
      </w:r>
      <w:r w:rsidR="0026796A" w:rsidRPr="00921C45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doneo je Odluku br. 02224/2020, kojom je podnosiocu žalbe odbijen zahtev za dozvolu boravka. Dok je 21 avgusta 2020. godine, isti organ doneo Odluku br. 00174/</w:t>
      </w:r>
      <w:r w:rsidR="0026796A" w:rsidRPr="00921C45">
        <w:rPr>
          <w:rFonts w:ascii="Times New Roman" w:hAnsi="Times New Roman" w:cs="Times New Roman"/>
          <w:sz w:val="24"/>
          <w:szCs w:val="24"/>
          <w:lang w:val="sr-Latn-RS"/>
        </w:rPr>
        <w:t>2020 za dobrovoljni odlazak sa R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epublike Kosova.</w:t>
      </w:r>
    </w:p>
    <w:p w14:paraId="59BB3ED7" w14:textId="399E19C8" w:rsidR="00FD5713" w:rsidRPr="00921C45" w:rsidRDefault="00FD5713" w:rsidP="00921C45">
      <w:pPr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Dana, 2 septembra 2020.godine, podnosilac žalbe je podneo ž</w:t>
      </w:r>
      <w:r w:rsidR="0026796A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albu pred Komisijom za žalbe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stran</w:t>
      </w:r>
      <w:r w:rsidR="0026796A" w:rsidRPr="00921C45">
        <w:rPr>
          <w:rFonts w:ascii="Times New Roman" w:hAnsi="Times New Roman" w:cs="Times New Roman"/>
          <w:sz w:val="24"/>
          <w:szCs w:val="24"/>
          <w:lang w:val="sr-Latn-RS"/>
        </w:rPr>
        <w:t>aca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, kojom je tražio </w:t>
      </w:r>
      <w:r w:rsidR="0026796A" w:rsidRPr="00921C45">
        <w:rPr>
          <w:rFonts w:ascii="Times New Roman" w:hAnsi="Times New Roman" w:cs="Times New Roman"/>
          <w:sz w:val="24"/>
          <w:szCs w:val="24"/>
          <w:lang w:val="sr-Latn-RS"/>
        </w:rPr>
        <w:t>stavljanje van snage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odluka prvostepenog organa. </w:t>
      </w:r>
    </w:p>
    <w:p w14:paraId="1EC02680" w14:textId="56588644" w:rsidR="00FD5713" w:rsidRPr="00921C45" w:rsidRDefault="00FD5713" w:rsidP="00921C45">
      <w:pPr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>Dana, 2</w:t>
      </w:r>
      <w:r w:rsidR="0026796A" w:rsidRPr="00921C45"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septembra 2020.godine, Komisija za žalbe stran</w:t>
      </w:r>
      <w:r w:rsidR="0026796A" w:rsidRPr="00921C45">
        <w:rPr>
          <w:rFonts w:ascii="Times New Roman" w:hAnsi="Times New Roman" w:cs="Times New Roman"/>
          <w:sz w:val="24"/>
          <w:szCs w:val="24"/>
          <w:lang w:val="sr-Latn-RS"/>
        </w:rPr>
        <w:t>aca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donela </w:t>
      </w:r>
      <w:r w:rsidR="0026796A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je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Odluku br. 116/2020, kojom odbij</w:t>
      </w:r>
      <w:r w:rsidR="0026796A" w:rsidRPr="00921C45">
        <w:rPr>
          <w:rFonts w:ascii="Times New Roman" w:hAnsi="Times New Roman" w:cs="Times New Roman"/>
          <w:sz w:val="24"/>
          <w:szCs w:val="24"/>
          <w:lang w:val="sr-Latn-RS"/>
        </w:rPr>
        <w:t>a žalbu g. Ma, ostavljajući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na snazi odluke prvostepenog organa.</w:t>
      </w:r>
    </w:p>
    <w:p w14:paraId="0F99B325" w14:textId="23163C40" w:rsidR="00FD5713" w:rsidRPr="00921C45" w:rsidRDefault="0026796A" w:rsidP="00921C45">
      <w:pPr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>D</w:t>
      </w:r>
      <w:r w:rsidR="00FD5713" w:rsidRPr="00921C45">
        <w:rPr>
          <w:rFonts w:ascii="Times New Roman" w:hAnsi="Times New Roman" w:cs="Times New Roman"/>
          <w:sz w:val="24"/>
          <w:szCs w:val="24"/>
          <w:lang w:val="sr-Latn-RS"/>
        </w:rPr>
        <w:t>ana 1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FD5713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oktobra 2020. godine,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Ombudsman je </w:t>
      </w:r>
      <w:r w:rsidR="00FD5713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nakon razmatranja žalbe, ocenio da podnosilac žalbe može da pretrpi nenadoknadive štete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FD5713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tražio od premijera Republike Kosova </w:t>
      </w:r>
      <w:r w:rsidR="00FD5713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obustavu</w:t>
      </w:r>
      <w:r w:rsidR="00FD5713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gore navedenih odluka, do okončanja istrag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FD5713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od strane Ombudsmana.</w:t>
      </w:r>
    </w:p>
    <w:p w14:paraId="6E90BABE" w14:textId="6306870F" w:rsidR="00FD5713" w:rsidRPr="00921C45" w:rsidRDefault="00FD5713" w:rsidP="00921C45">
      <w:pPr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>Dana 9</w:t>
      </w:r>
      <w:r w:rsidR="0026796A" w:rsidRPr="00921C4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oktobra 2020.godine, premijer Republike Kosova obavestio </w:t>
      </w:r>
      <w:r w:rsidR="0026796A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je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Ombudsmana da je obustavio izvršenje Odluke</w:t>
      </w:r>
      <w:r w:rsidR="0026796A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br. 116/2020 Komisije za žalbe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stran</w:t>
      </w:r>
      <w:r w:rsidR="0026796A" w:rsidRPr="00921C45">
        <w:rPr>
          <w:rFonts w:ascii="Times New Roman" w:hAnsi="Times New Roman" w:cs="Times New Roman"/>
          <w:sz w:val="24"/>
          <w:szCs w:val="24"/>
          <w:lang w:val="sr-Latn-RS"/>
        </w:rPr>
        <w:t>aca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, Odluke br. 02224/20 </w:t>
      </w:r>
      <w:r w:rsidR="0026796A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Odluke br. 00174/20 Ministarstva Unutrašnjih Poslova - Departmana za državljanstvo azil </w:t>
      </w:r>
      <w:r w:rsidR="0026796A" w:rsidRPr="00921C45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migraciju – Divizije za strance, do okončanja istrag</w:t>
      </w:r>
      <w:r w:rsidR="0026796A" w:rsidRPr="00921C45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od strane Ombudsmana.</w:t>
      </w:r>
    </w:p>
    <w:bookmarkEnd w:id="17"/>
    <w:bookmarkEnd w:id="18"/>
    <w:bookmarkEnd w:id="19"/>
    <w:bookmarkEnd w:id="20"/>
    <w:bookmarkEnd w:id="21"/>
    <w:bookmarkEnd w:id="22"/>
    <w:bookmarkEnd w:id="23"/>
    <w:p w14:paraId="10050256" w14:textId="686769B0" w:rsidR="00FD5713" w:rsidRPr="00921C45" w:rsidRDefault="00FD5713" w:rsidP="00921C45">
      <w:pPr>
        <w:widowControl w:val="0"/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Dana 13</w:t>
      </w:r>
      <w:r w:rsidR="004247B0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.</w:t>
      </w: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oktobra 2020. godine, Ombudsman je dostavio </w:t>
      </w:r>
      <w:r w:rsidR="004247B0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pismo</w:t>
      </w: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ministru MUP/a </w:t>
      </w:r>
      <w:r w:rsidR="004247B0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i</w:t>
      </w: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4247B0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tražio</w:t>
      </w: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informacije o tome da li je </w:t>
      </w:r>
      <w:r w:rsidRPr="00921C45"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  <w:t>Odluka br.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731/2020 (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od 6</w:t>
      </w:r>
      <w:r w:rsidR="004247B0" w:rsidRPr="00921C4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jula 2020. godine) </w:t>
      </w:r>
      <w:r w:rsidR="004247B0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za produženje i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obustavu rokova u administrativnom postupku </w:t>
      </w:r>
      <w:r w:rsidR="004247B0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produženje dozvola </w:t>
      </w:r>
      <w:r w:rsidR="004247B0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licenci </w:t>
      </w:r>
      <w:r w:rsidR="004247B0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još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uvek na snazi i da li je ista odluka bila na snazi i u vreme kada je MUP-Departman za državljanstvo azil </w:t>
      </w:r>
      <w:r w:rsidR="004247B0" w:rsidRPr="00921C45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migraciju – Divizija za strance bio u toku razmatranja zahteva g. Ma za </w:t>
      </w:r>
      <w:r w:rsidR="0026796A" w:rsidRPr="00921C45">
        <w:rPr>
          <w:rFonts w:ascii="Times New Roman" w:hAnsi="Times New Roman" w:cs="Times New Roman"/>
          <w:sz w:val="24"/>
          <w:szCs w:val="24"/>
          <w:lang w:val="sr-Latn-RS"/>
        </w:rPr>
        <w:t>dozvolu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i privremeni boravak. Tako</w:t>
      </w:r>
      <w:r w:rsidR="0026796A" w:rsidRPr="00921C45">
        <w:rPr>
          <w:rFonts w:ascii="Times New Roman" w:hAnsi="Times New Roman" w:cs="Times New Roman"/>
          <w:sz w:val="24"/>
          <w:szCs w:val="24"/>
          <w:lang w:val="sr-Latn-RS"/>
        </w:rPr>
        <w:t>đ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e, Ombudsman je </w:t>
      </w:r>
      <w:r w:rsidR="0026796A" w:rsidRPr="00921C45">
        <w:rPr>
          <w:rFonts w:ascii="Times New Roman" w:hAnsi="Times New Roman" w:cs="Times New Roman"/>
          <w:sz w:val="24"/>
          <w:szCs w:val="24"/>
          <w:lang w:val="sr-Latn-RS"/>
        </w:rPr>
        <w:t>tražio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informacije o tome da li je u okviru ovog perioda razmotren ne</w:t>
      </w:r>
      <w:r w:rsidR="004247B0" w:rsidRPr="00921C45">
        <w:rPr>
          <w:rFonts w:ascii="Times New Roman" w:hAnsi="Times New Roman" w:cs="Times New Roman"/>
          <w:sz w:val="24"/>
          <w:szCs w:val="24"/>
          <w:lang w:val="sr-Latn-RS"/>
        </w:rPr>
        <w:t>ki drugi slučaj osim slučaja g. Ma, u vez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i sa zahtevom za dozvolu boravka, odnosno od datuma 6</w:t>
      </w:r>
      <w:r w:rsidR="004247B0" w:rsidRPr="00921C4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jula 2020.godine, pa nadalje, i da li je od stranaka zahtevano da dopune potrebnu dokumentaciju za dozvolu ili produženje dozvole privremenog boravka.</w:t>
      </w:r>
    </w:p>
    <w:p w14:paraId="3EE4F3FB" w14:textId="1AABEC06" w:rsidR="004247B0" w:rsidRPr="00921C45" w:rsidRDefault="00FD5713" w:rsidP="00921C45">
      <w:pPr>
        <w:widowControl w:val="0"/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i/>
          <w:sz w:val="24"/>
          <w:szCs w:val="24"/>
          <w:lang w:val="sr-Latn-RS"/>
        </w:rPr>
      </w:pP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Dana 16</w:t>
      </w:r>
      <w:r w:rsidR="004247B0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>.</w:t>
      </w: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oktobra 2020. godine, ministar MUP-a obavestio </w:t>
      </w:r>
      <w:r w:rsidR="004247B0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je </w:t>
      </w: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da </w:t>
      </w:r>
      <w:r w:rsidR="004247B0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je </w:t>
      </w:r>
      <w:r w:rsidRPr="00921C45"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  <w:t>Odluka br.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731/2020 (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od 6 jula 2020. godine) 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za produženje </w:t>
      </w:r>
      <w:r w:rsidR="004247B0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obustavu rokova u administrativnom postupku </w:t>
      </w:r>
      <w:r w:rsidR="004247B0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produženje dozvola </w:t>
      </w:r>
      <w:r w:rsidR="004247B0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licenci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stavljena </w:t>
      </w:r>
      <w:r w:rsidR="004247B0" w:rsidRPr="00921C45">
        <w:rPr>
          <w:rFonts w:ascii="Times New Roman" w:hAnsi="Times New Roman" w:cs="Times New Roman"/>
          <w:sz w:val="24"/>
          <w:szCs w:val="24"/>
          <w:lang w:val="sr-Latn-RS"/>
        </w:rPr>
        <w:t>van snage Odlukom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21C45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sr-Latn-RS"/>
        </w:rPr>
        <w:t>br. 883/2020, koja je doneta dana 7</w:t>
      </w:r>
      <w:r w:rsidR="004247B0" w:rsidRPr="00921C45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sr-Latn-RS"/>
        </w:rPr>
        <w:t>.</w:t>
      </w:r>
      <w:r w:rsidRPr="00921C45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sr-Latn-RS"/>
        </w:rPr>
        <w:t xml:space="preserve"> oktobra 2020.godine. </w:t>
      </w:r>
      <w:r w:rsidR="004247B0" w:rsidRPr="00921C45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sr-Latn-RS"/>
        </w:rPr>
        <w:t xml:space="preserve">Takođe, </w:t>
      </w:r>
      <w:r w:rsidRPr="00921C45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sr-Latn-RS"/>
        </w:rPr>
        <w:t>ministar MUP-a obaveštava: “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Departman za državljanstvo azil </w:t>
      </w:r>
      <w:r w:rsidR="004247B0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migraciju Ministarstva Unutrašnjih Poslova na osnovu dokaza koje poseduje iz baze podataka, od 6 jula 2020.  godine, do 20 septembra 2020. godine, donelo je ukupno devetsto trinaest (913) odluka iz delokruga Departmana za državljanstvo azil </w:t>
      </w:r>
      <w:r w:rsidR="004247B0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migraciju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4247B0" w:rsidRPr="00921C45">
        <w:rPr>
          <w:rFonts w:ascii="Times New Roman" w:hAnsi="Times New Roman" w:cs="Times New Roman"/>
          <w:sz w:val="24"/>
          <w:szCs w:val="24"/>
          <w:lang w:val="sr-Latn-RS"/>
        </w:rPr>
        <w:t>“</w:t>
      </w:r>
    </w:p>
    <w:p w14:paraId="017DBD73" w14:textId="1ABD5822" w:rsidR="00FD5713" w:rsidRPr="00921C45" w:rsidRDefault="00FD5713" w:rsidP="00921C45">
      <w:pPr>
        <w:widowControl w:val="0"/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sr-Latn-RS"/>
        </w:rPr>
        <w:t xml:space="preserve">Ombudsman smatra da u ovom slučaju odgovor MUP-a nije bio potpun, jer je MUP pružio opšte informacije o svim slučajevima o kojima je odlučivao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Departman za državljanstvo azil </w:t>
      </w:r>
      <w:r w:rsidR="00983700" w:rsidRPr="00921C45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migraciju, ali nije pružio informacije o tome da li postoji neki drugi slučaj, osim slučaja g. Ma, kome je tokom ovog perioda, odnosno od 6 jula 2020.godine pa nadalje, da je strankama traženo da potpune potrebnu dokumentaciju za izdavanje ili produženje dozvole za privremeni boravak.</w:t>
      </w:r>
    </w:p>
    <w:p w14:paraId="0854A063" w14:textId="77777777" w:rsidR="00B825FC" w:rsidRPr="00921C45" w:rsidRDefault="00B825FC" w:rsidP="00921C45">
      <w:pPr>
        <w:widowControl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45B6FF6F" w14:textId="2555B8F7" w:rsidR="00EC00F4" w:rsidRPr="00921C45" w:rsidRDefault="00983700" w:rsidP="00921C45">
      <w:pPr>
        <w:widowControl w:val="0"/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r-Latn-RS"/>
        </w:rPr>
      </w:pPr>
      <w:bookmarkStart w:id="24" w:name="_Toc1994863"/>
      <w:bookmarkStart w:id="25" w:name="_Toc1995055"/>
      <w:bookmarkStart w:id="26" w:name="_Toc4052548"/>
      <w:bookmarkStart w:id="27" w:name="_Toc5109803"/>
      <w:r w:rsidRPr="00921C45">
        <w:rPr>
          <w:rFonts w:ascii="Times New Roman" w:hAnsi="Times New Roman" w:cs="Times New Roman"/>
          <w:b/>
          <w:sz w:val="24"/>
          <w:szCs w:val="24"/>
          <w:lang w:val="sr-Latn-RS"/>
        </w:rPr>
        <w:t>PRAVNI ISTORIJAT</w:t>
      </w:r>
    </w:p>
    <w:p w14:paraId="64A5AB4D" w14:textId="77777777" w:rsidR="001E7C03" w:rsidRPr="00921C45" w:rsidRDefault="001E7C03" w:rsidP="00921C45">
      <w:pPr>
        <w:widowControl w:val="0"/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36A8894" w14:textId="2866B251" w:rsidR="001B5F13" w:rsidRPr="00921C45" w:rsidRDefault="00EC00F4" w:rsidP="00921C45">
      <w:pPr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bookmarkStart w:id="28" w:name="_Toc1994864"/>
      <w:bookmarkStart w:id="29" w:name="_Toc1995056"/>
      <w:bookmarkStart w:id="30" w:name="_Toc1995483"/>
      <w:bookmarkStart w:id="31" w:name="_Toc1996097"/>
      <w:bookmarkStart w:id="32" w:name="_Toc4052549"/>
      <w:bookmarkStart w:id="33" w:name="_Toc4052613"/>
      <w:bookmarkStart w:id="34" w:name="_Toc5109804"/>
      <w:bookmarkEnd w:id="24"/>
      <w:bookmarkEnd w:id="25"/>
      <w:bookmarkEnd w:id="26"/>
      <w:bookmarkEnd w:id="27"/>
      <w:r w:rsidRPr="00921C45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lastRenderedPageBreak/>
        <w:t>Ustav Republike</w:t>
      </w:r>
      <w:r w:rsidR="008D328C" w:rsidRPr="00921C45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Kosov</w:t>
      </w:r>
      <w:r w:rsidRPr="00921C45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a</w:t>
      </w:r>
    </w:p>
    <w:p w14:paraId="3F3C65B4" w14:textId="3F507731" w:rsidR="00BB0148" w:rsidRPr="00921C45" w:rsidRDefault="00EC00F4" w:rsidP="00921C45">
      <w:pPr>
        <w:widowControl w:val="0"/>
        <w:spacing w:after="120"/>
        <w:ind w:left="540" w:hanging="180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>Član</w:t>
      </w:r>
      <w:r w:rsidR="00BB0148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24 [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Jednakost Pred Zakonom</w:t>
      </w:r>
      <w:r w:rsidR="00BB0148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] </w:t>
      </w:r>
    </w:p>
    <w:p w14:paraId="62F67DC2" w14:textId="7E4D6955" w:rsidR="00983700" w:rsidRPr="00921C45" w:rsidRDefault="00BB0148" w:rsidP="00921C45">
      <w:pPr>
        <w:widowControl w:val="0"/>
        <w:spacing w:after="120"/>
        <w:ind w:left="540" w:hanging="18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“</w:t>
      </w:r>
      <w:r w:rsidR="00EC00F4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="00EC00F4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Pred zakonom su svi jednaki. Svako ima pravo na jednaku zakonsku zaštitu, bez </w:t>
      </w:r>
      <w:r w:rsidR="00EC00F4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br/>
        <w:t xml:space="preserve">diskriminacije. </w:t>
      </w:r>
      <w:r w:rsidR="00EC00F4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br/>
      </w:r>
      <w:r w:rsidR="00EC00F4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br/>
        <w:t xml:space="preserve">2. Niko se ne smije diskriminisati na osnovu rase, boje, pola, jezika, vjeroispovijesti, </w:t>
      </w:r>
      <w:r w:rsidR="00EC00F4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br/>
        <w:t xml:space="preserve">političkog ili nekog drugog uvjerenja, nacionalnog ili društvenog porijekla, veze sa </w:t>
      </w:r>
      <w:r w:rsidR="00EC00F4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br/>
        <w:t xml:space="preserve">nekom zajednicom, imovine, ekonomskog ili socijalnog stanja, seksualnog </w:t>
      </w:r>
      <w:r w:rsidR="00EC00F4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br/>
        <w:t>opredjeljenja, rođenja, ograničene sposobnosti ili nekog drugog ličnog statusa”</w:t>
      </w:r>
    </w:p>
    <w:p w14:paraId="2440750A" w14:textId="4E8517FF" w:rsidR="00641A7E" w:rsidRPr="00921C45" w:rsidRDefault="00EC00F4" w:rsidP="00921C45">
      <w:pPr>
        <w:widowControl w:val="0"/>
        <w:spacing w:after="120"/>
        <w:ind w:left="540" w:hanging="180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Član </w:t>
      </w:r>
      <w:r w:rsidR="00641A7E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>36 [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Pravo na Privatnost</w:t>
      </w:r>
      <w:r w:rsidR="00641A7E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] </w:t>
      </w:r>
    </w:p>
    <w:p w14:paraId="77C294A7" w14:textId="729B89DD" w:rsidR="00EC00F4" w:rsidRPr="00921C45" w:rsidRDefault="00641A7E" w:rsidP="00921C45">
      <w:pPr>
        <w:widowControl w:val="0"/>
        <w:spacing w:after="120"/>
        <w:ind w:left="540" w:hanging="18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“</w:t>
      </w:r>
      <w:r w:rsidR="00EC00F4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="00EC00F4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Svako ima pravo na poštovanje svog privatnog i porodičnog života, nepovredivost </w:t>
      </w:r>
      <w:r w:rsidR="00EC00F4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br/>
        <w:t>stana i tajnost pisama, telefona i drugih sredstava opštenja.</w:t>
      </w:r>
      <w:r w:rsidR="00EC00F4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“</w:t>
      </w:r>
    </w:p>
    <w:p w14:paraId="23CAEEFD" w14:textId="77777777" w:rsidR="00983700" w:rsidRPr="00921C45" w:rsidRDefault="00983700" w:rsidP="00921C45">
      <w:pPr>
        <w:pStyle w:val="ListParagraph"/>
        <w:widowControl w:val="0"/>
        <w:spacing w:after="120"/>
        <w:ind w:left="360"/>
        <w:jc w:val="both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</w:pPr>
    </w:p>
    <w:p w14:paraId="3B91FFA8" w14:textId="25435970" w:rsidR="00EC00F4" w:rsidRPr="00921C45" w:rsidRDefault="00EC00F4" w:rsidP="00921C45">
      <w:pPr>
        <w:pStyle w:val="ListParagraph"/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Zakon </w:t>
      </w:r>
      <w:r w:rsidRPr="00921C45"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  <w:t xml:space="preserve">br. 05/l-031 </w:t>
      </w:r>
      <w:r w:rsidRPr="00921C45">
        <w:rPr>
          <w:rFonts w:ascii="Times New Roman" w:hAnsi="Times New Roman" w:cs="Times New Roman"/>
          <w:b/>
          <w:sz w:val="24"/>
          <w:szCs w:val="24"/>
          <w:lang w:val="sr-Latn-RS"/>
        </w:rPr>
        <w:t>o opštoj administrativnoj proceduri</w:t>
      </w:r>
    </w:p>
    <w:p w14:paraId="6C79052C" w14:textId="77777777" w:rsidR="00EC00F4" w:rsidRPr="00921C45" w:rsidRDefault="00EC00F4" w:rsidP="00921C45">
      <w:pPr>
        <w:pStyle w:val="ListParagraph"/>
        <w:widowControl w:val="0"/>
        <w:spacing w:after="120"/>
        <w:ind w:left="36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D9DD61B" w14:textId="1DB08DA2" w:rsidR="001B5F13" w:rsidRPr="00921C45" w:rsidRDefault="00EC00F4" w:rsidP="00921C45">
      <w:pPr>
        <w:widowControl w:val="0"/>
        <w:spacing w:after="120"/>
        <w:ind w:left="540" w:hanging="180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>Član</w:t>
      </w:r>
      <w:r w:rsidR="001B5F13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8 [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Princip zakonskih i razumnih očekivanja</w:t>
      </w:r>
      <w:r w:rsidR="001B5F13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] </w:t>
      </w:r>
    </w:p>
    <w:p w14:paraId="41E81B56" w14:textId="540DB4B5" w:rsidR="00EC00F4" w:rsidRPr="00921C45" w:rsidRDefault="00A849F7" w:rsidP="00921C45">
      <w:pPr>
        <w:widowControl w:val="0"/>
        <w:spacing w:after="120"/>
        <w:ind w:left="540" w:hanging="180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“</w:t>
      </w:r>
      <w:r w:rsidR="00EC00F4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1. Delovanje javnih organa mora biti predvidivo i uz poštovanje legitimnih i razumnih očekivanja ljudi.”</w:t>
      </w:r>
    </w:p>
    <w:p w14:paraId="115B86CD" w14:textId="1E8E3F0D" w:rsidR="00871EC4" w:rsidRPr="00921C45" w:rsidRDefault="00EC00F4" w:rsidP="00921C45">
      <w:pPr>
        <w:widowControl w:val="0"/>
        <w:spacing w:after="120"/>
        <w:ind w:left="540" w:hanging="180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>Član</w:t>
      </w:r>
      <w:r w:rsidR="00435F54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9 [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Princip otvorene administracije</w:t>
      </w:r>
      <w:r w:rsidR="00E049A4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>]</w:t>
      </w:r>
      <w:r w:rsidR="00435F54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</w:t>
      </w:r>
      <w:r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>propisuje</w:t>
      </w:r>
      <w:r w:rsidR="00435F54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: </w:t>
      </w:r>
    </w:p>
    <w:p w14:paraId="68F9971C" w14:textId="77777777" w:rsidR="00EC00F4" w:rsidRPr="00921C45" w:rsidRDefault="00435F54" w:rsidP="00921C45">
      <w:pPr>
        <w:widowControl w:val="0"/>
        <w:spacing w:after="120"/>
        <w:ind w:left="540" w:hanging="180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>“</w:t>
      </w:r>
      <w:r w:rsidR="00EC00F4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="00EC00F4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Javni organi mora da deluju transparentno.</w:t>
      </w:r>
    </w:p>
    <w:p w14:paraId="062F10F3" w14:textId="448CCF4D" w:rsidR="00EC00F4" w:rsidRPr="00921C45" w:rsidRDefault="00EC00F4" w:rsidP="00921C45">
      <w:pPr>
        <w:widowControl w:val="0"/>
        <w:spacing w:after="120"/>
        <w:ind w:left="540" w:hanging="180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2. Javni organ mora garantovati prava stranki na informisanost o toku administrativne procedure, pristup njegovom dosijeu i dokumentima i pravo informisanja o prikladnim sredstvima, u skladu sa ovim zakonom”</w:t>
      </w:r>
    </w:p>
    <w:p w14:paraId="154248A1" w14:textId="67488AC6" w:rsidR="00435F54" w:rsidRPr="00921C45" w:rsidRDefault="00EC00F4" w:rsidP="00921C45">
      <w:pPr>
        <w:widowControl w:val="0"/>
        <w:spacing w:after="120"/>
        <w:ind w:left="540" w:hanging="18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="00435F54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11 [</w:t>
      </w:r>
      <w:r w:rsidR="00B97991" w:rsidRPr="00921C45">
        <w:rPr>
          <w:rFonts w:ascii="Times New Roman" w:hAnsi="Times New Roman" w:cs="Times New Roman"/>
          <w:sz w:val="24"/>
          <w:szCs w:val="24"/>
          <w:lang w:val="sr-Latn-RS"/>
        </w:rPr>
        <w:t>Princip informisanja i aktivne pomoći</w:t>
      </w:r>
      <w:r w:rsidR="00E049A4" w:rsidRPr="00921C45">
        <w:rPr>
          <w:rFonts w:ascii="Times New Roman" w:hAnsi="Times New Roman" w:cs="Times New Roman"/>
          <w:sz w:val="24"/>
          <w:szCs w:val="24"/>
          <w:lang w:val="sr-Latn-RS"/>
        </w:rPr>
        <w:t>]</w:t>
      </w:r>
      <w:r w:rsidR="00435F54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p</w:t>
      </w:r>
      <w:r w:rsidR="00B97991" w:rsidRPr="00921C45">
        <w:rPr>
          <w:rFonts w:ascii="Times New Roman" w:hAnsi="Times New Roman" w:cs="Times New Roman"/>
          <w:sz w:val="24"/>
          <w:szCs w:val="24"/>
          <w:lang w:val="sr-Latn-RS"/>
        </w:rPr>
        <w:t>ropisuje</w:t>
      </w:r>
      <w:r w:rsidR="00435F54" w:rsidRPr="00921C45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40800450" w14:textId="77777777" w:rsidR="00B97991" w:rsidRPr="00921C45" w:rsidRDefault="00435F54" w:rsidP="00921C45">
      <w:pPr>
        <w:widowControl w:val="0"/>
        <w:spacing w:after="120"/>
        <w:ind w:left="547" w:hanging="187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“ </w:t>
      </w:r>
      <w:r w:rsidR="00B97991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1. Javni organ, koji vodi upravni postupak, obezbeđuje da neznanje stranke ne pogorša zaštitu prava i pravnih interesa, koje ona ima po zakonu. Javni organ, posebno informiše stranku o njenim pravima i obavezama u upravnom postupku kao i o pravnim posledicama zbog njenog delovanja ili ne delovanja u toku ove procedure. </w:t>
      </w:r>
    </w:p>
    <w:p w14:paraId="433196F7" w14:textId="77777777" w:rsidR="00B97991" w:rsidRPr="00921C45" w:rsidRDefault="00B97991" w:rsidP="00921C45">
      <w:pPr>
        <w:widowControl w:val="0"/>
        <w:spacing w:after="120"/>
        <w:ind w:left="547" w:hanging="187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2. Za vreme upravnog postupka javni organ pomaže stranke u zaštiti i ostvarivanju njihovih prava i pravnih interesa, što je moguće lakše ali bez ugrožavanja zakonskih prava i interesa drugih lica. </w:t>
      </w:r>
    </w:p>
    <w:p w14:paraId="2AEB9F84" w14:textId="77777777" w:rsidR="00B97991" w:rsidRPr="00921C45" w:rsidRDefault="00B97991" w:rsidP="00921C45">
      <w:pPr>
        <w:widowControl w:val="0"/>
        <w:spacing w:after="120"/>
        <w:ind w:left="547" w:hanging="187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3. Organ obezbeđuje zainteresovanim licima i strankama, tačne, jasne i razumljive informacije o:</w:t>
      </w:r>
    </w:p>
    <w:p w14:paraId="117D68E7" w14:textId="77777777" w:rsidR="00B97991" w:rsidRPr="00921C45" w:rsidRDefault="00B97991" w:rsidP="00921C45">
      <w:pPr>
        <w:widowControl w:val="0"/>
        <w:spacing w:after="120"/>
        <w:ind w:left="547" w:hanging="187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3.1. načinu pokretanja administrativnog postupka, u oblasti odgovarajuće nadležnosti;</w:t>
      </w:r>
    </w:p>
    <w:p w14:paraId="6AFB6493" w14:textId="77777777" w:rsidR="00B97991" w:rsidRPr="00921C45" w:rsidRDefault="00B97991" w:rsidP="00921C45">
      <w:pPr>
        <w:widowControl w:val="0"/>
        <w:spacing w:after="120"/>
        <w:ind w:left="547" w:hanging="187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3.2. suštinskom zakonskom zahtevu kao i procedura i formalnostima predviđenim za donošenje određenog administrativnog akta ili ostvarivanju realno traženog akta, 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lastRenderedPageBreak/>
        <w:t>uključujući ovde i dokumente i izjave koje treba dostaviti;</w:t>
      </w:r>
    </w:p>
    <w:p w14:paraId="5E313A39" w14:textId="77777777" w:rsidR="00B97991" w:rsidRPr="00921C45" w:rsidRDefault="00B97991" w:rsidP="00921C45">
      <w:pPr>
        <w:widowControl w:val="0"/>
        <w:spacing w:after="120"/>
        <w:ind w:left="547" w:hanging="187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3.3. vremenskom roku saopštavanja konačne odluke kao; i </w:t>
      </w:r>
    </w:p>
    <w:p w14:paraId="6A6AA80C" w14:textId="494E5C21" w:rsidR="00B97991" w:rsidRPr="00921C45" w:rsidRDefault="00B97991" w:rsidP="00921C45">
      <w:pPr>
        <w:widowControl w:val="0"/>
        <w:spacing w:after="120"/>
        <w:ind w:left="547" w:hanging="187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3.4. pravnim sredstvima koja stoje na raspolaganju stranci i načinu njihovog korišćenja. </w:t>
      </w:r>
    </w:p>
    <w:p w14:paraId="05418BF3" w14:textId="4B44E401" w:rsidR="00B97991" w:rsidRPr="00921C45" w:rsidRDefault="00B97991" w:rsidP="00921C45">
      <w:pPr>
        <w:widowControl w:val="0"/>
        <w:spacing w:after="120"/>
        <w:ind w:left="547" w:hanging="187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4. Obaveze javnog organa da pruži informacije i aktivnu pomoć, prema ovom članu se sastoji u pružanju opšte informacije na način kako se obično interpretiraju i primenjuju odredbe o informacijama predviđenim u stv. 1. i 3. ovog člana ali ne obuhvata pravnu pomoć za pojedine slučajeve</w:t>
      </w:r>
      <w:r w:rsidR="00B84755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.“</w:t>
      </w:r>
    </w:p>
    <w:p w14:paraId="2CEBD1A8" w14:textId="77777777" w:rsidR="00B84755" w:rsidRPr="00921C45" w:rsidRDefault="00B84755" w:rsidP="00921C45">
      <w:pPr>
        <w:widowControl w:val="0"/>
        <w:spacing w:after="120"/>
        <w:ind w:left="547" w:hanging="187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14:paraId="1E268722" w14:textId="4E63BE7A" w:rsidR="00B97991" w:rsidRPr="00921C45" w:rsidRDefault="00B97991" w:rsidP="00921C45">
      <w:pPr>
        <w:pStyle w:val="ListParagraph"/>
        <w:widowControl w:val="0"/>
        <w:numPr>
          <w:ilvl w:val="0"/>
          <w:numId w:val="2"/>
        </w:numPr>
        <w:spacing w:after="120"/>
        <w:contextualSpacing w:val="0"/>
        <w:jc w:val="both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b/>
          <w:sz w:val="24"/>
          <w:szCs w:val="24"/>
          <w:lang w:val="sr-Latn-RS"/>
        </w:rPr>
        <w:t>Administrativno uputstvo (</w:t>
      </w:r>
      <w:r w:rsidR="00B84755" w:rsidRPr="00921C45">
        <w:rPr>
          <w:rFonts w:ascii="Times New Roman" w:hAnsi="Times New Roman" w:cs="Times New Roman"/>
          <w:b/>
          <w:sz w:val="24"/>
          <w:szCs w:val="24"/>
          <w:lang w:val="sr-Latn-RS"/>
        </w:rPr>
        <w:t>VRK</w:t>
      </w:r>
      <w:r w:rsidRPr="00921C45">
        <w:rPr>
          <w:rFonts w:ascii="Times New Roman" w:hAnsi="Times New Roman" w:cs="Times New Roman"/>
          <w:b/>
          <w:sz w:val="24"/>
          <w:szCs w:val="24"/>
          <w:lang w:val="sr-Latn-RS"/>
        </w:rPr>
        <w:t>) br. 01/2015 za sastav, obaveze, odgovornosti i procedure odluke komisije za žalbe za strance</w:t>
      </w:r>
    </w:p>
    <w:p w14:paraId="04D3CC47" w14:textId="77777777" w:rsidR="00B84755" w:rsidRPr="00921C45" w:rsidRDefault="00B84755" w:rsidP="00921C45">
      <w:pPr>
        <w:pStyle w:val="ListParagraph"/>
        <w:widowControl w:val="0"/>
        <w:spacing w:after="120"/>
        <w:ind w:left="36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04604571" w14:textId="638F2037" w:rsidR="00283B3E" w:rsidRPr="00921C45" w:rsidRDefault="00B97991" w:rsidP="00921C45">
      <w:pPr>
        <w:pStyle w:val="ListParagraph"/>
        <w:widowControl w:val="0"/>
        <w:spacing w:after="120"/>
        <w:ind w:left="360"/>
        <w:contextualSpacing w:val="0"/>
        <w:jc w:val="both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</w:pPr>
      <w:r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Član </w:t>
      </w:r>
      <w:r w:rsidR="00B46F98"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12, </w:t>
      </w:r>
      <w:r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stav </w:t>
      </w:r>
      <w:r w:rsidR="00E049A4"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>2, p</w:t>
      </w:r>
      <w:r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>ropisuje</w:t>
      </w:r>
      <w:r w:rsidR="00E049A4"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283B3E"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: </w:t>
      </w:r>
    </w:p>
    <w:p w14:paraId="7A5CAE20" w14:textId="1ED0479D" w:rsidR="00B97991" w:rsidRPr="00921C45" w:rsidRDefault="00283B3E" w:rsidP="00921C45">
      <w:pPr>
        <w:pStyle w:val="ListParagraph"/>
        <w:widowControl w:val="0"/>
        <w:spacing w:after="120"/>
        <w:ind w:left="360"/>
        <w:contextualSpacing w:val="0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921C45"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  <w:t>“</w:t>
      </w:r>
      <w:r w:rsidR="00B97991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Svaki član Komisije ili panela može postavljati pitanja ili traže komentare od podnosilaca žalbe u vezi sa bilo kojim pravnim ili činjeničnim pitanjima koja se odnose na žalbu”</w:t>
      </w:r>
    </w:p>
    <w:p w14:paraId="051127C4" w14:textId="34636A0F" w:rsidR="00B97991" w:rsidRPr="00921C45" w:rsidRDefault="00B97991" w:rsidP="00921C45">
      <w:pPr>
        <w:pStyle w:val="ListParagraph"/>
        <w:widowControl w:val="0"/>
        <w:spacing w:after="120"/>
        <w:ind w:left="360"/>
        <w:contextualSpacing w:val="0"/>
        <w:jc w:val="both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</w:pPr>
      <w:r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Član </w:t>
      </w:r>
      <w:r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12, stav 3, propisuje : </w:t>
      </w:r>
    </w:p>
    <w:p w14:paraId="027982AE" w14:textId="64E88AE1" w:rsidR="00B97991" w:rsidRPr="00921C45" w:rsidRDefault="00283B3E" w:rsidP="00921C45">
      <w:pPr>
        <w:pStyle w:val="ListParagraph"/>
        <w:widowControl w:val="0"/>
        <w:spacing w:after="120"/>
        <w:ind w:left="360"/>
        <w:contextualSpacing w:val="0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921C45"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  <w:t>“</w:t>
      </w:r>
      <w:r w:rsidR="00B97991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Komisija ili panel može tražiti dodatne dokaze u vezi sa bilo kojim pitanjem koji se podnosi od bilo koje stranke u postupku.”</w:t>
      </w:r>
    </w:p>
    <w:p w14:paraId="4824B3E0" w14:textId="77777777" w:rsidR="00B84755" w:rsidRPr="00921C45" w:rsidRDefault="00B84755" w:rsidP="00921C45">
      <w:pPr>
        <w:pStyle w:val="ListParagraph"/>
        <w:widowControl w:val="0"/>
        <w:spacing w:after="120"/>
        <w:ind w:left="360"/>
        <w:contextualSpacing w:val="0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14:paraId="4F72F0F7" w14:textId="6DBF858F" w:rsidR="00341F4D" w:rsidRPr="00921C45" w:rsidRDefault="00B97991" w:rsidP="00921C45">
      <w:pPr>
        <w:pStyle w:val="ListParagraph"/>
        <w:widowControl w:val="0"/>
        <w:numPr>
          <w:ilvl w:val="0"/>
          <w:numId w:val="2"/>
        </w:numPr>
        <w:spacing w:after="120"/>
        <w:contextualSpacing w:val="0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  <w:t xml:space="preserve">Odluka MUP-a </w:t>
      </w:r>
      <w:r w:rsidR="00341F4D" w:rsidRPr="00921C45"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  <w:t xml:space="preserve">br.159/2020, od 30 marta 2020.godine, o produženju i obustavljanju rokova u upravnom postupku </w:t>
      </w:r>
    </w:p>
    <w:p w14:paraId="2BBF77A4" w14:textId="77777777" w:rsidR="00B84755" w:rsidRPr="00921C45" w:rsidRDefault="00B84755" w:rsidP="00921C45">
      <w:pPr>
        <w:pStyle w:val="ListParagraph"/>
        <w:widowControl w:val="0"/>
        <w:spacing w:after="120"/>
        <w:ind w:left="360"/>
        <w:contextualSpacing w:val="0"/>
        <w:jc w:val="both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</w:pPr>
    </w:p>
    <w:p w14:paraId="3C3FEC27" w14:textId="431585EC" w:rsidR="00336579" w:rsidRPr="00921C45" w:rsidRDefault="005B5679" w:rsidP="00921C45">
      <w:pPr>
        <w:pStyle w:val="ListParagraph"/>
        <w:widowControl w:val="0"/>
        <w:spacing w:after="120"/>
        <w:ind w:left="360"/>
        <w:contextualSpacing w:val="0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</w:t>
      </w:r>
      <w:r w:rsidR="00341F4D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Stav </w:t>
      </w:r>
      <w:r w:rsidR="001C7F2F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1, </w:t>
      </w:r>
      <w:r w:rsidR="00341F4D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podstav </w:t>
      </w:r>
      <w:r w:rsidR="00336579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>1.2</w:t>
      </w:r>
      <w:r w:rsidR="00E049A4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>, p</w:t>
      </w:r>
      <w:r w:rsidR="00341F4D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>ropisuje</w:t>
      </w:r>
      <w:r w:rsidR="00336579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: </w:t>
      </w:r>
    </w:p>
    <w:p w14:paraId="1DB92433" w14:textId="318AB231" w:rsidR="00341F4D" w:rsidRPr="00921C45" w:rsidRDefault="00B84755" w:rsidP="00921C45">
      <w:pPr>
        <w:pStyle w:val="ListParagraph"/>
        <w:widowControl w:val="0"/>
        <w:spacing w:after="120"/>
        <w:ind w:left="360"/>
        <w:contextualSpacing w:val="0"/>
        <w:jc w:val="both"/>
        <w:outlineLvl w:val="0"/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</w:pPr>
      <w:r w:rsidRPr="00921C45"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  <w:t>“</w:t>
      </w:r>
      <w:r w:rsidR="00341F4D" w:rsidRPr="00921C45"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  <w:t>Produžava se zakonski rok za podnošenje zahteva i obustavlja se zakonski rok za prvostepeno odlučivanje u vezi sa sledećim pitanjima:</w:t>
      </w:r>
    </w:p>
    <w:p w14:paraId="4BDDE6D2" w14:textId="30E2BD98" w:rsidR="00336579" w:rsidRPr="00921C45" w:rsidRDefault="00B84755" w:rsidP="00921C45">
      <w:pPr>
        <w:pStyle w:val="ListParagraph"/>
        <w:widowControl w:val="0"/>
        <w:spacing w:after="120"/>
        <w:ind w:left="360"/>
        <w:contextualSpacing w:val="0"/>
        <w:jc w:val="both"/>
        <w:outlineLvl w:val="0"/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</w:pPr>
      <w:r w:rsidRPr="00921C45"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  <w:t xml:space="preserve"> </w:t>
      </w:r>
      <w:r w:rsidR="00015739" w:rsidRPr="00921C45"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  <w:t>[. . .</w:t>
      </w:r>
      <w:r w:rsidR="00C40ADA" w:rsidRPr="00921C45"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  <w:t xml:space="preserve"> </w:t>
      </w:r>
      <w:r w:rsidR="00336579" w:rsidRPr="00921C45"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  <w:t>]</w:t>
      </w:r>
    </w:p>
    <w:p w14:paraId="394B8410" w14:textId="147740A0" w:rsidR="00341F4D" w:rsidRPr="00921C45" w:rsidRDefault="00336579" w:rsidP="00921C45">
      <w:pPr>
        <w:pStyle w:val="ListParagraph"/>
        <w:widowControl w:val="0"/>
        <w:spacing w:after="120"/>
        <w:ind w:left="360"/>
        <w:contextualSpacing w:val="0"/>
        <w:jc w:val="both"/>
        <w:outlineLvl w:val="0"/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</w:pPr>
      <w:r w:rsidRPr="00921C45"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  <w:t xml:space="preserve">1.2 </w:t>
      </w:r>
      <w:r w:rsidR="00341F4D" w:rsidRPr="00921C45"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  <w:t>privremeni i stalni boravak za strance</w:t>
      </w:r>
      <w:r w:rsidR="00B84755" w:rsidRPr="00921C45"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  <w:t>”</w:t>
      </w:r>
    </w:p>
    <w:p w14:paraId="3DF6EE5A" w14:textId="77777777" w:rsidR="00B84755" w:rsidRPr="00921C45" w:rsidRDefault="00B84755" w:rsidP="00921C45">
      <w:pPr>
        <w:pStyle w:val="ListParagraph"/>
        <w:widowControl w:val="0"/>
        <w:spacing w:after="120"/>
        <w:ind w:left="360"/>
        <w:contextualSpacing w:val="0"/>
        <w:jc w:val="both"/>
        <w:outlineLvl w:val="0"/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</w:pPr>
    </w:p>
    <w:p w14:paraId="21DE2CF0" w14:textId="241014FB" w:rsidR="00341F4D" w:rsidRPr="00921C45" w:rsidRDefault="00341F4D" w:rsidP="00921C45">
      <w:pPr>
        <w:pStyle w:val="ListParagraph"/>
        <w:widowControl w:val="0"/>
        <w:numPr>
          <w:ilvl w:val="0"/>
          <w:numId w:val="2"/>
        </w:numPr>
        <w:spacing w:after="120"/>
        <w:contextualSpacing w:val="0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  <w:t xml:space="preserve">Odluka MUP-a br. 731/2020, od 6 jula 2020.godine, </w:t>
      </w:r>
      <w:r w:rsidR="000F3CE5" w:rsidRPr="00921C45"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  <w:t>o produženju i obustavljanju rokova u upravnom postupku i produženju dozvola i licenci</w:t>
      </w:r>
    </w:p>
    <w:p w14:paraId="62E5CF7C" w14:textId="77777777" w:rsidR="001E7C03" w:rsidRPr="00921C45" w:rsidRDefault="001E7C03" w:rsidP="00921C45">
      <w:pPr>
        <w:pStyle w:val="ListParagraph"/>
        <w:widowControl w:val="0"/>
        <w:spacing w:after="120"/>
        <w:ind w:left="360"/>
        <w:contextualSpacing w:val="0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</w:p>
    <w:p w14:paraId="0AB5B6CE" w14:textId="3B08FD2F" w:rsidR="00681C40" w:rsidRPr="00921C45" w:rsidRDefault="00B84755" w:rsidP="00921C45">
      <w:pPr>
        <w:pStyle w:val="ListParagraph"/>
        <w:widowControl w:val="0"/>
        <w:spacing w:after="120"/>
        <w:ind w:left="360"/>
        <w:contextualSpacing w:val="0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Stav </w:t>
      </w:r>
      <w:r w:rsidR="00E049A4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1, </w:t>
      </w:r>
      <w:r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pod-stav </w:t>
      </w:r>
      <w:r w:rsidR="00E049A4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>1.2, p</w:t>
      </w:r>
      <w:r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>ropisuje</w:t>
      </w:r>
      <w:r w:rsidR="00681C40" w:rsidRPr="00921C45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: </w:t>
      </w:r>
    </w:p>
    <w:p w14:paraId="417D2EA7" w14:textId="0A7BA3C3" w:rsidR="00966738" w:rsidRPr="00921C45" w:rsidRDefault="00B84755" w:rsidP="00921C45">
      <w:pPr>
        <w:pStyle w:val="ListParagraph"/>
        <w:widowControl w:val="0"/>
        <w:spacing w:after="120"/>
        <w:ind w:left="360"/>
        <w:contextualSpacing w:val="0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„1. Obustavljaju se sve usluge sa strankama u Departmanu za državljanstvo, azil i 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lastRenderedPageBreak/>
        <w:t xml:space="preserve">migracije, kao i produžava se zakonski rok za podnošenje zahteva, </w:t>
      </w:r>
      <w:r w:rsidR="00966738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i obustavlja se 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zakonski rok za </w:t>
      </w:r>
      <w:r w:rsidR="00966738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odlučivanje u 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prvo</w:t>
      </w:r>
      <w:r w:rsidR="00966738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m stepenu 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za pitanja</w:t>
      </w:r>
      <w:r w:rsidR="00966738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kao u nastavku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: </w:t>
      </w:r>
    </w:p>
    <w:p w14:paraId="6F244077" w14:textId="0C44ABBD" w:rsidR="00B84755" w:rsidRPr="00921C45" w:rsidRDefault="00B84755" w:rsidP="00921C45">
      <w:pPr>
        <w:pStyle w:val="ListParagraph"/>
        <w:widowControl w:val="0"/>
        <w:spacing w:after="120"/>
        <w:ind w:left="360"/>
        <w:contextualSpacing w:val="0"/>
        <w:jc w:val="both"/>
        <w:outlineLvl w:val="0"/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1.2. privremena, stalna dozvola boravka, viza C i viza D za strance “.</w:t>
      </w:r>
      <w:r w:rsidRPr="00921C45"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  <w:t xml:space="preserve"> </w:t>
      </w:r>
    </w:p>
    <w:p w14:paraId="51C2CC3A" w14:textId="3921AA95" w:rsidR="00966738" w:rsidRPr="00921C45" w:rsidRDefault="00966738" w:rsidP="00921C45">
      <w:pPr>
        <w:widowControl w:val="0"/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bookmarkStart w:id="35" w:name="_Toc1994882"/>
      <w:bookmarkStart w:id="36" w:name="_Toc1995074"/>
      <w:bookmarkStart w:id="37" w:name="_Toc5109811"/>
      <w:bookmarkEnd w:id="28"/>
      <w:bookmarkEnd w:id="29"/>
      <w:bookmarkEnd w:id="30"/>
      <w:bookmarkEnd w:id="31"/>
      <w:bookmarkEnd w:id="32"/>
      <w:bookmarkEnd w:id="33"/>
      <w:bookmarkEnd w:id="34"/>
    </w:p>
    <w:p w14:paraId="668B0BA0" w14:textId="77777777" w:rsidR="00FD5713" w:rsidRPr="00921C45" w:rsidRDefault="00FD5713" w:rsidP="00921C45">
      <w:pPr>
        <w:widowControl w:val="0"/>
        <w:spacing w:after="1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ANALIZA I KONSTATACIJE OMBUDSMANA</w:t>
      </w:r>
    </w:p>
    <w:bookmarkEnd w:id="15"/>
    <w:bookmarkEnd w:id="16"/>
    <w:bookmarkEnd w:id="35"/>
    <w:bookmarkEnd w:id="36"/>
    <w:bookmarkEnd w:id="37"/>
    <w:p w14:paraId="39CBE375" w14:textId="77777777" w:rsidR="00966738" w:rsidRPr="00921C45" w:rsidRDefault="00966738" w:rsidP="00921C45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0E2BF4B6" w14:textId="3B4C1D52" w:rsidR="00FD5713" w:rsidRPr="00921C45" w:rsidRDefault="00FD5713" w:rsidP="00921C4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b/>
          <w:sz w:val="24"/>
          <w:szCs w:val="24"/>
          <w:lang w:val="sr-Latn-RS"/>
        </w:rPr>
        <w:t>Povrede koje su počinjene od strane Divizije za strance Departmana za državljanstvo, azil i migracije u okviru MUP-a (prv</w:t>
      </w:r>
      <w:r w:rsidR="00966738" w:rsidRPr="00921C45">
        <w:rPr>
          <w:rFonts w:ascii="Times New Roman" w:hAnsi="Times New Roman" w:cs="Times New Roman"/>
          <w:b/>
          <w:sz w:val="24"/>
          <w:szCs w:val="24"/>
          <w:lang w:val="sr-Latn-RS"/>
        </w:rPr>
        <w:t>i stepen</w:t>
      </w:r>
      <w:r w:rsidRPr="00921C45">
        <w:rPr>
          <w:rFonts w:ascii="Times New Roman" w:hAnsi="Times New Roman" w:cs="Times New Roman"/>
          <w:b/>
          <w:sz w:val="24"/>
          <w:szCs w:val="24"/>
          <w:lang w:val="sr-Latn-RS"/>
        </w:rPr>
        <w:t>)</w:t>
      </w:r>
    </w:p>
    <w:p w14:paraId="10261F5D" w14:textId="77777777" w:rsidR="00966738" w:rsidRPr="00921C45" w:rsidRDefault="00966738" w:rsidP="00921C45">
      <w:pPr>
        <w:widowControl w:val="0"/>
        <w:spacing w:after="120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685BA1B8" w14:textId="2CABB431" w:rsidR="00FD5713" w:rsidRPr="00921C45" w:rsidRDefault="00FD5713" w:rsidP="00921C45">
      <w:pPr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Nepoštovanje Odluke br. 731/2020, od ​​6. jula 2020. godine, ministra </w:t>
      </w:r>
      <w:r w:rsidR="005B5FAB" w:rsidRPr="00921C45">
        <w:rPr>
          <w:rFonts w:ascii="Times New Roman" w:hAnsi="Times New Roman" w:cs="Times New Roman"/>
          <w:sz w:val="24"/>
          <w:szCs w:val="24"/>
          <w:lang w:val="sr-Latn-RS"/>
        </w:rPr>
        <w:t>Unutrašnjih poslova / K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oordinatora Među-institucionalne grupe za upravljanje incidentima, odluka kojom su suspendovani ili odloženi svi rokovi za podnošenje zahteva za dozvole privremenog boravka. Ovom odlukom potvrđena je samo prethodna </w:t>
      </w:r>
      <w:r w:rsidR="00966738" w:rsidRPr="00921C45">
        <w:rPr>
          <w:rFonts w:ascii="Times New Roman" w:hAnsi="Times New Roman" w:cs="Times New Roman"/>
          <w:sz w:val="24"/>
          <w:szCs w:val="24"/>
          <w:lang w:val="sr-Latn-RS"/>
        </w:rPr>
        <w:t>obustava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ovih rokova, prema Odluci br. 159/2020 v</w:t>
      </w:r>
      <w:r w:rsidR="005B5FAB" w:rsidRPr="00921C45">
        <w:rPr>
          <w:rFonts w:ascii="Times New Roman" w:hAnsi="Times New Roman" w:cs="Times New Roman"/>
          <w:sz w:val="24"/>
          <w:szCs w:val="24"/>
          <w:lang w:val="sr-Latn-RS"/>
        </w:rPr>
        <w:t>ršioca dužnosti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ministra MUP-a / koordinatora Među</w:t>
      </w:r>
      <w:r w:rsidR="005B5FAB" w:rsidRPr="00921C45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institucionalne grupe za upravljanje incidentima, </w:t>
      </w:r>
      <w:r w:rsidR="005B5FAB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dana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30. marta 2020</w:t>
      </w:r>
      <w:r w:rsidR="005B5FAB" w:rsidRPr="00921C45">
        <w:rPr>
          <w:rFonts w:ascii="Times New Roman" w:hAnsi="Times New Roman" w:cs="Times New Roman"/>
          <w:sz w:val="24"/>
          <w:szCs w:val="24"/>
          <w:lang w:val="sr-Latn-RS"/>
        </w:rPr>
        <w:t>. godine.</w:t>
      </w:r>
    </w:p>
    <w:p w14:paraId="7F228C94" w14:textId="333A48C3" w:rsidR="005B5FAB" w:rsidRPr="00921C45" w:rsidRDefault="00966738" w:rsidP="00921C45">
      <w:pPr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Povreda </w:t>
      </w:r>
      <w:r w:rsidR="005B5FAB"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>člana 11</w:t>
      </w:r>
      <w:r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5B5FAB"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Zakona br. </w:t>
      </w:r>
      <w:r w:rsidR="005B5FAB" w:rsidRPr="00921C45">
        <w:rPr>
          <w:rFonts w:ascii="Times New Roman" w:hAnsi="Times New Roman" w:cs="Times New Roman"/>
          <w:sz w:val="24"/>
          <w:szCs w:val="24"/>
          <w:lang w:val="sr-Latn-RS"/>
        </w:rPr>
        <w:t>05/L-031 o opštoj administrativnoj proceduri, koji definiše: “</w:t>
      </w:r>
      <w:r w:rsidR="005B5FAB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Javni organ, koji vodi upravni postupak, obezbeđuje da neznanje stranke ne pogorša zaštitu prava i pravnih interesa, koje ona ima po zakonu. Javni organ, posebno informiše stranku o njenim pravima i obavezama u upravnom postupku kao i o pravnim posledicama zbog njenog delovanja ili ne delovanja u toku ove procedure</w:t>
      </w:r>
      <w:r w:rsidR="005B5FAB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.”, Ombudsman primećuje da službenici Divizije za strance Departmana za državljanstvo, azil i migracije u okviru MUP-a nisu unapred obavestili stranku da uprkos odlaganju i </w:t>
      </w:r>
      <w:r w:rsidR="00B04BB8" w:rsidRPr="00921C45">
        <w:rPr>
          <w:rFonts w:ascii="Times New Roman" w:hAnsi="Times New Roman" w:cs="Times New Roman"/>
          <w:sz w:val="24"/>
          <w:szCs w:val="24"/>
          <w:lang w:val="sr-Latn-RS"/>
        </w:rPr>
        <w:t>obustavljanju</w:t>
      </w:r>
      <w:r w:rsidR="005B5FAB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04BB8" w:rsidRPr="00921C45">
        <w:rPr>
          <w:rFonts w:ascii="Times New Roman" w:hAnsi="Times New Roman" w:cs="Times New Roman"/>
          <w:sz w:val="24"/>
          <w:szCs w:val="24"/>
          <w:lang w:val="sr-Latn-RS"/>
        </w:rPr>
        <w:t>odgovarajućih</w:t>
      </w:r>
      <w:r w:rsidR="005B5FAB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rokova prema Odluci br. 731/2020, oni </w:t>
      </w:r>
      <w:r w:rsidR="00B04BB8" w:rsidRPr="00921C45">
        <w:rPr>
          <w:rFonts w:ascii="Times New Roman" w:hAnsi="Times New Roman" w:cs="Times New Roman"/>
          <w:sz w:val="24"/>
          <w:szCs w:val="24"/>
          <w:lang w:val="sr-Latn-RS"/>
        </w:rPr>
        <w:t>će donet</w:t>
      </w:r>
      <w:r w:rsidR="005B5FAB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i odluku o njegovom slučaju. </w:t>
      </w:r>
      <w:r w:rsidR="004C0B4F" w:rsidRPr="00921C45">
        <w:rPr>
          <w:rFonts w:ascii="Times New Roman" w:hAnsi="Times New Roman" w:cs="Times New Roman"/>
          <w:sz w:val="24"/>
          <w:szCs w:val="24"/>
          <w:lang w:val="sr-Latn-RS"/>
        </w:rPr>
        <w:t>Ne obaveštavanje stranke predstavlja kršenje člana 11</w:t>
      </w:r>
      <w:r w:rsidR="00B04BB8" w:rsidRPr="00921C4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4C0B4F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gore citiranog Zakona </w:t>
      </w:r>
      <w:r w:rsidR="00B04BB8" w:rsidRPr="00921C45">
        <w:rPr>
          <w:rFonts w:ascii="Times New Roman" w:hAnsi="Times New Roman" w:cs="Times New Roman"/>
          <w:sz w:val="24"/>
          <w:szCs w:val="24"/>
          <w:lang w:val="sr-Latn-RS"/>
        </w:rPr>
        <w:t>o opštoj administrativnoj proceduri.</w:t>
      </w:r>
      <w:r w:rsidR="004C0B4F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Takođe krši član 8</w:t>
      </w:r>
      <w:r w:rsidR="00B04BB8" w:rsidRPr="00921C4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4C0B4F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[Princip zakonskih i razumnih očekivanja] i Član 9</w:t>
      </w:r>
      <w:r w:rsidR="00B04BB8" w:rsidRPr="00921C4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4C0B4F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[Princip otvorene administracije] ovog zakona. Obzirom da su relevantni rokovi </w:t>
      </w:r>
      <w:r w:rsidR="00B04BB8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bili </w:t>
      </w:r>
      <w:r w:rsidR="004C0B4F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odloženi ili </w:t>
      </w:r>
      <w:r w:rsidR="00B04BB8" w:rsidRPr="00921C45">
        <w:rPr>
          <w:rFonts w:ascii="Times New Roman" w:hAnsi="Times New Roman" w:cs="Times New Roman"/>
          <w:sz w:val="24"/>
          <w:szCs w:val="24"/>
          <w:lang w:val="sr-Latn-RS"/>
        </w:rPr>
        <w:t>obustavljeni</w:t>
      </w:r>
      <w:r w:rsidR="004C0B4F" w:rsidRPr="00921C45">
        <w:rPr>
          <w:rFonts w:ascii="Times New Roman" w:hAnsi="Times New Roman" w:cs="Times New Roman"/>
          <w:sz w:val="24"/>
          <w:szCs w:val="24"/>
          <w:lang w:val="sr-Latn-RS"/>
        </w:rPr>
        <w:t>, Divizija za strance Departmana za državljanstvo, azil i migracije pri MUP-u imal</w:t>
      </w:r>
      <w:r w:rsidR="00B04BB8" w:rsidRPr="00921C45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4C0B4F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je zakonsku obavezu da obavesti g. Ma da </w:t>
      </w:r>
      <w:r w:rsidR="00B04BB8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bi </w:t>
      </w:r>
      <w:r w:rsidR="004C0B4F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neispunjenje zahteva do jednog određenog datuma imalo pravne posledice </w:t>
      </w:r>
      <w:r w:rsidR="00B04BB8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kao </w:t>
      </w:r>
      <w:r w:rsidR="004C0B4F" w:rsidRPr="00921C45">
        <w:rPr>
          <w:rFonts w:ascii="Times New Roman" w:hAnsi="Times New Roman" w:cs="Times New Roman"/>
          <w:sz w:val="24"/>
          <w:szCs w:val="24"/>
          <w:lang w:val="sr-Latn-RS"/>
        </w:rPr>
        <w:t>1) odbijanj</w:t>
      </w:r>
      <w:r w:rsidR="00B04BB8" w:rsidRPr="00921C45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4C0B4F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boravišne dozvole i 2) udaljenj</w:t>
      </w:r>
      <w:r w:rsidR="00B04BB8" w:rsidRPr="00921C45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4C0B4F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istog sa teritorije Republike Kosova, sa zabranom ponovnog ulaska na godinu dana. Umesto toga, odluke o odbijanju dozvole</w:t>
      </w:r>
      <w:r w:rsidR="00B04BB8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boravka</w:t>
      </w:r>
      <w:r w:rsidR="004C0B4F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="00B04BB8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o </w:t>
      </w:r>
      <w:r w:rsidR="004C0B4F" w:rsidRPr="00921C45">
        <w:rPr>
          <w:rFonts w:ascii="Times New Roman" w:hAnsi="Times New Roman" w:cs="Times New Roman"/>
          <w:sz w:val="24"/>
          <w:szCs w:val="24"/>
          <w:lang w:val="sr-Latn-RS"/>
        </w:rPr>
        <w:t>dobrovoljnom odlasku donete su na potpuno neočekivan, nenajavljen i, prema tome, nezakonit način.</w:t>
      </w:r>
    </w:p>
    <w:p w14:paraId="0A0F411D" w14:textId="78C8EA12" w:rsidR="00B75A35" w:rsidRPr="00921C45" w:rsidRDefault="004C0B4F" w:rsidP="00921C45">
      <w:pPr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Prema </w:t>
      </w:r>
      <w:r w:rsidR="00B75A35"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>članu 76, stavu 2</w:t>
      </w:r>
      <w:r w:rsidR="00B04BB8"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B75A35"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Zakona </w:t>
      </w:r>
      <w:r w:rsidR="00B04BB8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o opštoj administrativnoj proceduri </w:t>
      </w:r>
      <w:r w:rsidR="00B75A35" w:rsidRPr="00921C45">
        <w:rPr>
          <w:rFonts w:ascii="Times New Roman" w:hAnsi="Times New Roman" w:cs="Times New Roman"/>
          <w:sz w:val="24"/>
          <w:szCs w:val="24"/>
          <w:lang w:val="sr-Latn-RS"/>
        </w:rPr>
        <w:t>propisuje se: „</w:t>
      </w:r>
      <w:r w:rsidR="00B75A35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Podnosiocu zahteva se izdaje potvrda koja dokazuje prijem, datum i svrhu zahteva kao i listu priloženih dokumenata, ako ima.”</w:t>
      </w:r>
      <w:r w:rsidR="00B75A35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Stranka nije dobila takvu potvrdu. Stoga je i za zvaničnu registraciju zahteva stranka bila potpuno neobaveštena, što još jednom naglašava da su prvostepene odluke bile potpuno neočekivane.</w:t>
      </w:r>
    </w:p>
    <w:p w14:paraId="6A7FE701" w14:textId="07F9ED5D" w:rsidR="00B75A35" w:rsidRPr="00921C45" w:rsidRDefault="00B75A35" w:rsidP="00921C45">
      <w:pPr>
        <w:widowControl w:val="0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Koncept zakonitih </w:t>
      </w:r>
      <w:r w:rsidR="00B220D0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 w:rsidR="00C84002">
        <w:rPr>
          <w:rFonts w:ascii="Times New Roman" w:hAnsi="Times New Roman" w:cs="Times New Roman"/>
          <w:sz w:val="24"/>
          <w:szCs w:val="24"/>
          <w:lang w:val="sr-Latn-RS"/>
        </w:rPr>
        <w:t>opravdanih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očekivanja u zaštiti subjektivnih prava je sveobuhvatan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koncept tumačenja u međunarodnoj sudskoj praksi. Prema ESLJP (vidi </w:t>
      </w:r>
      <w:r w:rsidRPr="00921C45">
        <w:rPr>
          <w:rFonts w:ascii="Times New Roman" w:eastAsia="Calibri" w:hAnsi="Times New Roman" w:cs="Times New Roman"/>
          <w:i/>
          <w:sz w:val="24"/>
          <w:szCs w:val="24"/>
          <w:lang w:val="sr-Latn-RS"/>
        </w:rPr>
        <w:t xml:space="preserve">Kopecky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protiv Slovačke, Presuda od 28. septembra 2004.godine, </w:t>
      </w:r>
      <w:r w:rsidR="00B220D0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§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45-52; </w:t>
      </w:r>
      <w:r w:rsidRPr="00921C45">
        <w:rPr>
          <w:rFonts w:ascii="Times New Roman" w:eastAsia="Calibri" w:hAnsi="Times New Roman" w:cs="Times New Roman"/>
          <w:i/>
          <w:sz w:val="24"/>
          <w:szCs w:val="24"/>
          <w:lang w:val="sr-Latn-RS"/>
        </w:rPr>
        <w:t>Gratzinger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Pr="00921C45">
        <w:rPr>
          <w:rFonts w:ascii="Times New Roman" w:eastAsia="Calibri" w:hAnsi="Times New Roman" w:cs="Times New Roman"/>
          <w:i/>
          <w:sz w:val="24"/>
          <w:szCs w:val="24"/>
          <w:lang w:val="sr-Latn-RS"/>
        </w:rPr>
        <w:t>Gratzingerova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protiv Republike Češke (odl.), br. 39794/98, </w:t>
      </w:r>
      <w:r w:rsidR="00B220D0"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§ </w:t>
      </w:r>
      <w:r w:rsidR="00B220D0" w:rsidRPr="00921C45">
        <w:rPr>
          <w:rFonts w:ascii="Times New Roman" w:hAnsi="Times New Roman" w:cs="Times New Roman"/>
          <w:sz w:val="24"/>
          <w:szCs w:val="24"/>
          <w:lang w:val="sr-Latn-RS"/>
        </w:rPr>
        <w:t>73, ESLJP 2002-VII), „p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ravn</w:t>
      </w:r>
      <w:r w:rsidR="00B220D0" w:rsidRPr="00921C45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očekivanj</w:t>
      </w:r>
      <w:r w:rsidR="00B220D0" w:rsidRPr="00921C45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“ </w:t>
      </w:r>
      <w:r w:rsidR="003D3705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treba da bude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konkretne prirode i </w:t>
      </w:r>
      <w:r w:rsidR="003D3705" w:rsidRPr="00921C45">
        <w:rPr>
          <w:rFonts w:ascii="Times New Roman" w:hAnsi="Times New Roman" w:cs="Times New Roman"/>
          <w:sz w:val="24"/>
          <w:szCs w:val="24"/>
          <w:lang w:val="sr-Latn-RS"/>
        </w:rPr>
        <w:t>treba da se zasniva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na zakonskim odredbama i pravnim aktima. U </w:t>
      </w:r>
      <w:r w:rsidR="003D3705" w:rsidRPr="00921C45">
        <w:rPr>
          <w:rFonts w:ascii="Times New Roman" w:hAnsi="Times New Roman" w:cs="Times New Roman"/>
          <w:sz w:val="24"/>
          <w:szCs w:val="24"/>
          <w:lang w:val="sr-Latn-RS"/>
        </w:rPr>
        <w:t>konkretnom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slučaju, </w:t>
      </w:r>
      <w:r w:rsidR="003D3705" w:rsidRPr="00921C45">
        <w:rPr>
          <w:rFonts w:ascii="Times New Roman" w:hAnsi="Times New Roman" w:cs="Times New Roman"/>
          <w:sz w:val="24"/>
          <w:szCs w:val="24"/>
          <w:lang w:val="sr-Latn-RS"/>
        </w:rPr>
        <w:t>pravno očekivanje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podnosioca žalbe zasnovan je na odredbama Zakona </w:t>
      </w:r>
      <w:r w:rsidR="00B220D0" w:rsidRPr="00921C45">
        <w:rPr>
          <w:rFonts w:ascii="Times New Roman" w:hAnsi="Times New Roman" w:cs="Times New Roman"/>
          <w:sz w:val="24"/>
          <w:szCs w:val="24"/>
          <w:lang w:val="sr-Latn-RS"/>
        </w:rPr>
        <w:t>o opštoj administrativnoj proceduri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B220D0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kao i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na dve odluke MUP-a o odlaganju i </w:t>
      </w:r>
      <w:r w:rsidR="00D23AA3" w:rsidRPr="00921C45">
        <w:rPr>
          <w:rFonts w:ascii="Times New Roman" w:hAnsi="Times New Roman" w:cs="Times New Roman"/>
          <w:sz w:val="24"/>
          <w:szCs w:val="24"/>
          <w:lang w:val="sr-Latn-RS"/>
        </w:rPr>
        <w:t>obustavljanju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rokova, ali i na e-</w:t>
      </w:r>
      <w:r w:rsidR="003D3705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mailu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službenika MUP-a, od 29. aprila 2020. godine, prema kojem </w:t>
      </w:r>
      <w:r w:rsidR="003D3705" w:rsidRPr="00921C45">
        <w:rPr>
          <w:rFonts w:ascii="Times New Roman" w:hAnsi="Times New Roman" w:cs="Times New Roman"/>
          <w:sz w:val="24"/>
          <w:szCs w:val="24"/>
          <w:lang w:val="sr-Latn-RS"/>
        </w:rPr>
        <w:t>podnosilac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žalbe </w:t>
      </w:r>
      <w:r w:rsidR="003D3705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je osiguran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da je u </w:t>
      </w:r>
      <w:r w:rsidR="003D3705" w:rsidRPr="00921C45">
        <w:rPr>
          <w:rFonts w:ascii="Times New Roman" w:hAnsi="Times New Roman" w:cs="Times New Roman"/>
          <w:sz w:val="24"/>
          <w:szCs w:val="24"/>
          <w:lang w:val="sr-Latn-RS"/>
        </w:rPr>
        <w:t>aktuelnim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okolnostima dovoljno </w:t>
      </w:r>
      <w:r w:rsidR="003D3705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samo podnošenje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zahtev</w:t>
      </w:r>
      <w:r w:rsidR="003D3705" w:rsidRPr="00921C45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za dozvolu boravka</w:t>
      </w:r>
      <w:r w:rsidR="003D3705" w:rsidRPr="00921C45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koji je podnosilac žalbe podneo 7. aprila 2020. godine.</w:t>
      </w:r>
    </w:p>
    <w:p w14:paraId="54918E1F" w14:textId="77777777" w:rsidR="00D23AA3" w:rsidRPr="00921C45" w:rsidRDefault="00D23AA3" w:rsidP="00921C4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3BA10B09" w14:textId="51C38351" w:rsidR="003D3705" w:rsidRPr="00921C45" w:rsidRDefault="003D3705" w:rsidP="00921C4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b/>
          <w:sz w:val="24"/>
          <w:szCs w:val="24"/>
          <w:lang w:val="sr-Latn-RS"/>
        </w:rPr>
        <w:t>Povrede počinjene od strane Komisije za žalbe za strance (drugi stepen)</w:t>
      </w:r>
    </w:p>
    <w:p w14:paraId="56C63F3B" w14:textId="77777777" w:rsidR="00D23AA3" w:rsidRPr="00921C45" w:rsidRDefault="00D23AA3" w:rsidP="00921C45">
      <w:pPr>
        <w:widowControl w:val="0"/>
        <w:spacing w:after="120"/>
        <w:ind w:left="36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</w:pPr>
    </w:p>
    <w:p w14:paraId="6DC1F38C" w14:textId="79F5791A" w:rsidR="00416D02" w:rsidRPr="00921C45" w:rsidRDefault="000F3CE5" w:rsidP="00921C45">
      <w:pPr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Ombudsman smatra da odluka Komisije za žalbe, isto kao i prvostepeni organ, doneta se u suprotnosti sa Odlukom br. 731/2020, od 6 jula 2020. godine, čak uopšte se ne pominje činjenica da postoji jedna odluka o </w:t>
      </w:r>
      <w:r w:rsidRPr="00921C45"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  <w:t>produženju i obustavljanju rokova u upravnom postupku i produženju dozvola i licenci</w:t>
      </w:r>
      <w:r w:rsidR="00D23AA3" w:rsidRPr="00921C45"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  <w:t>.</w:t>
      </w:r>
    </w:p>
    <w:p w14:paraId="7ADBFDAD" w14:textId="467387A6" w:rsidR="000F3CE5" w:rsidRPr="00921C45" w:rsidRDefault="000F3CE5" w:rsidP="00921C45">
      <w:pPr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Odluka Komisije </w:t>
      </w:r>
      <w:r w:rsidR="00D23AA3" w:rsidRPr="00921C45">
        <w:rPr>
          <w:rFonts w:ascii="Times New Roman" w:hAnsi="Times New Roman" w:cs="Times New Roman"/>
          <w:sz w:val="24"/>
          <w:szCs w:val="24"/>
          <w:lang w:val="sr-Latn-RS"/>
        </w:rPr>
        <w:t>za žalbe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stran</w:t>
      </w:r>
      <w:r w:rsidR="00D23AA3" w:rsidRPr="00921C45">
        <w:rPr>
          <w:rFonts w:ascii="Times New Roman" w:hAnsi="Times New Roman" w:cs="Times New Roman"/>
          <w:sz w:val="24"/>
          <w:szCs w:val="24"/>
          <w:lang w:val="sr-Latn-RS"/>
        </w:rPr>
        <w:t>aca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citirala je kao razlog za odbijanje boravišne dozvole konstataciju da stranka nije dokazala da ima dovoljan promet u banci, na osnovu ugovora o radu i pregleda bankovnog računa. Međutim, tokom saslušanja u Komisiji, podnosilac žalbe </w:t>
      </w:r>
      <w:r w:rsidR="00D23AA3" w:rsidRPr="00921C45">
        <w:rPr>
          <w:rFonts w:ascii="Times New Roman" w:hAnsi="Times New Roman" w:cs="Times New Roman"/>
          <w:sz w:val="24"/>
          <w:szCs w:val="24"/>
          <w:lang w:val="sr-Latn-RS"/>
        </w:rPr>
        <w:t>je predstavio još jedan pregled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bankovnog računa, koji Komisija nije uzela u obzir.</w:t>
      </w:r>
    </w:p>
    <w:p w14:paraId="0FDB3922" w14:textId="319D9366" w:rsidR="00890F04" w:rsidRPr="00921C45" w:rsidRDefault="000F3CE5" w:rsidP="00921C45">
      <w:pPr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>Ovim je Komisija za žalbe povredila član 11, stav 2</w:t>
      </w:r>
      <w:r w:rsidR="00D23AA3" w:rsidRPr="00921C45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Zakona </w:t>
      </w:r>
      <w:r w:rsidR="00D23AA3" w:rsidRPr="00921C45">
        <w:rPr>
          <w:rFonts w:ascii="Times New Roman" w:hAnsi="Times New Roman" w:cs="Times New Roman"/>
          <w:sz w:val="24"/>
          <w:szCs w:val="24"/>
          <w:lang w:val="sr-Latn-RS"/>
        </w:rPr>
        <w:t>o opštoj administrativnoj proceduri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, koji propisuje: „</w:t>
      </w:r>
      <w:r w:rsidR="00D23AA3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Za vreme upravnog postupka javni organ pomaže stranke u zaštiti i ostvarivanju njihovih prava i pravnih interesa, što je moguće lakše ali bez ugrožavanja zakonskih prava i interesa drugih lica</w:t>
      </w:r>
      <w:r w:rsidR="00890F04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.” Jedini razlog koji ostaje za odbijanje dozvole </w:t>
      </w:r>
      <w:r w:rsidR="001D6E64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za boravak </w:t>
      </w:r>
      <w:r w:rsidR="00890F04" w:rsidRPr="00921C45">
        <w:rPr>
          <w:rFonts w:ascii="Times New Roman" w:hAnsi="Times New Roman" w:cs="Times New Roman"/>
          <w:sz w:val="24"/>
          <w:szCs w:val="24"/>
          <w:lang w:val="sr-Latn-RS"/>
        </w:rPr>
        <w:t>je taj što stranka nije predala prevod univerzitetske diplome ni na jednom od službenih jezika u Republici Kosova. Komisija nije obavestila podnosioca žalbe da originalna diploma koju je podneo nije verodostojna bez pratnje sa prevodom.</w:t>
      </w:r>
    </w:p>
    <w:p w14:paraId="131E4512" w14:textId="57222946" w:rsidR="00890F04" w:rsidRPr="00921C45" w:rsidRDefault="00890F04" w:rsidP="00921C45">
      <w:pPr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>U svrhu dokazivanja da podnosiocu žalbe zaista nije pružena pomoć kako bi mogao da ostvari svoja prava i interese vidi se u Zapisniku sa saslušanja održanog 15. septembra 2020. godine, od strane Komisije za žalbe stranaca, koji je kasnije ispravljen od strane Komisije na zahtev podnosioca žalbe, gde se navodi</w:t>
      </w:r>
      <w:r w:rsidR="00A76506" w:rsidRPr="00921C45">
        <w:rPr>
          <w:rFonts w:ascii="Times New Roman" w:hAnsi="Times New Roman" w:cs="Times New Roman"/>
          <w:sz w:val="24"/>
          <w:szCs w:val="24"/>
          <w:lang w:val="sr-Latn-RS"/>
        </w:rPr>
        <w:t>: „</w:t>
      </w:r>
      <w:r w:rsidR="00DF7985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N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ijedan </w:t>
      </w:r>
      <w:r w:rsidR="00DF7985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od 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član</w:t>
      </w:r>
      <w:r w:rsidR="00DF7985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a Komisije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nije </w:t>
      </w:r>
      <w:r w:rsidR="00DF7985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pokrenuo ni jedno pitanje ili uznemirenje u vezi 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sa ovim dokumentima</w:t>
      </w:r>
      <w:r w:rsidR="001D6E64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iznetim od strane g. M</w:t>
      </w:r>
      <w:r w:rsidR="00DF7985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a. Takođe ni jedan član nije tražio od g. Ma bilo kakvo objašnjenje u vezi sa ovim dokumentima</w:t>
      </w:r>
      <w:r w:rsidR="00DF7985" w:rsidRPr="00921C45">
        <w:rPr>
          <w:rFonts w:ascii="Times New Roman" w:hAnsi="Times New Roman" w:cs="Times New Roman"/>
          <w:sz w:val="24"/>
          <w:szCs w:val="24"/>
          <w:lang w:val="sr-Latn-RS"/>
        </w:rPr>
        <w:t>.“</w:t>
      </w:r>
    </w:p>
    <w:p w14:paraId="7DE559B4" w14:textId="1D1B0B35" w:rsidR="00B31AF8" w:rsidRPr="00921C45" w:rsidRDefault="001D6E64" w:rsidP="00921C45">
      <w:pPr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Kao </w:t>
      </w:r>
      <w:r w:rsidR="00A76506" w:rsidRPr="00921C45">
        <w:rPr>
          <w:rFonts w:ascii="Times New Roman" w:hAnsi="Times New Roman" w:cs="Times New Roman"/>
          <w:sz w:val="24"/>
          <w:szCs w:val="24"/>
          <w:lang w:val="sr-Latn-RS"/>
        </w:rPr>
        <w:t>š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to je jasno navedeno u članu 11</w:t>
      </w:r>
      <w:r w:rsidR="00A76506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dužnost </w:t>
      </w:r>
      <w:r w:rsidR="00A76506" w:rsidRPr="00921C45">
        <w:rPr>
          <w:rFonts w:ascii="Times New Roman" w:hAnsi="Times New Roman" w:cs="Times New Roman"/>
          <w:sz w:val="24"/>
          <w:szCs w:val="24"/>
          <w:lang w:val="sr-Latn-RS"/>
        </w:rPr>
        <w:t>svako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g</w:t>
      </w:r>
      <w:r w:rsidR="00A76506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javno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g</w:t>
      </w:r>
      <w:r w:rsidR="00A76506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tel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a je </w:t>
      </w:r>
      <w:r w:rsidR="00A76506" w:rsidRPr="00921C45">
        <w:rPr>
          <w:rFonts w:ascii="Times New Roman" w:hAnsi="Times New Roman" w:cs="Times New Roman"/>
          <w:sz w:val="24"/>
          <w:szCs w:val="24"/>
          <w:lang w:val="sr-Latn-RS"/>
        </w:rPr>
        <w:t>da pomogne strankama u ostvarivanju njihovih zakonskih prava i interesa.</w:t>
      </w:r>
      <w:r w:rsidR="00A76506" w:rsidRPr="00921C4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A76506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Komisija čak ima izričita ovlašćenja da postavi pitanja stranci i da od iste traži dodatne dokaze ukoliko ono što </w:t>
      </w:r>
      <w:r w:rsidR="00A76506" w:rsidRPr="00921C45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je izvedeno nije dovoljno. Prema Administrativnom Uputstvu (VRK) br. 01/2015 za sastav, obaveze, odgovornosti i procedure odluke Komisije za Žalbe za Strance,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u </w:t>
      </w:r>
      <w:r w:rsidR="00A76506" w:rsidRPr="00921C45">
        <w:rPr>
          <w:rFonts w:ascii="Times New Roman" w:hAnsi="Times New Roman" w:cs="Times New Roman"/>
          <w:sz w:val="24"/>
          <w:szCs w:val="24"/>
          <w:lang w:val="sr-Latn-RS"/>
        </w:rPr>
        <w:t>članu 12, stav 2 propisuje se: „</w:t>
      </w:r>
      <w:r w:rsidR="00B31AF8" w:rsidRPr="00921C45"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  <w:t>“</w:t>
      </w:r>
      <w:r w:rsidR="00B31AF8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Svaki član Komisije ili panela može postavljati pitanja ili traže komentare od podnosilaca žalbe u vezi sa bilo kojim pravnim ili činjeničnim pitanjima koja se odnose na žalbu”; </w:t>
      </w:r>
      <w:r w:rsidR="00B31AF8" w:rsidRPr="00921C45">
        <w:rPr>
          <w:rFonts w:ascii="Times New Roman" w:hAnsi="Times New Roman" w:cs="Times New Roman"/>
          <w:sz w:val="24"/>
          <w:szCs w:val="24"/>
          <w:lang w:val="sr-Latn-RS"/>
        </w:rPr>
        <w:t>i članu 12 stav 3 propisuje se</w:t>
      </w:r>
      <w:r w:rsidR="00B31AF8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: „Komisija ili panel može tražiti dodatne dokaze u vezi sa bilo kojim pitanjem koji se podnosi od bilo koje stranke u postupku.“ </w:t>
      </w:r>
      <w:r w:rsidR="00B31AF8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To znači da Komisija nije uspela da poštuje pravni princip administrativne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pomoći</w:t>
      </w:r>
      <w:r w:rsidR="00B31AF8" w:rsidRPr="00921C4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B31AF8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B31AF8" w:rsidRPr="00921C45">
        <w:rPr>
          <w:rFonts w:ascii="Times New Roman" w:hAnsi="Times New Roman" w:cs="Times New Roman"/>
          <w:sz w:val="24"/>
          <w:szCs w:val="24"/>
          <w:lang w:val="sr-Latn-RS"/>
        </w:rPr>
        <w:t>Komisija je imala priliku da traži objašnjenja ili dodatne dokaze, bilo prevod diplome ili informacije da li g. Ma ima dokaze o drugim finansijskim sredstvima.</w:t>
      </w:r>
    </w:p>
    <w:p w14:paraId="1F98937C" w14:textId="3A863918" w:rsidR="001D6E64" w:rsidRPr="00921C45" w:rsidRDefault="001D6E64" w:rsidP="00921C45">
      <w:pPr>
        <w:spacing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3C007B74" w14:textId="5EF6A76F" w:rsidR="00B31AF8" w:rsidRPr="00921C45" w:rsidRDefault="00B31AF8" w:rsidP="00921C4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Povrede prava </w:t>
      </w:r>
      <w:r w:rsidR="001D6E64" w:rsidRPr="00921C4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ne bude diskriminisan </w:t>
      </w:r>
      <w:r w:rsidRPr="00921C45">
        <w:rPr>
          <w:rFonts w:ascii="Times New Roman" w:hAnsi="Times New Roman" w:cs="Times New Roman"/>
          <w:b/>
          <w:sz w:val="24"/>
          <w:szCs w:val="24"/>
          <w:lang w:val="sr-Latn-RS"/>
        </w:rPr>
        <w:t>i prava na privatnost</w:t>
      </w:r>
    </w:p>
    <w:p w14:paraId="378230FB" w14:textId="77777777" w:rsidR="001D6E64" w:rsidRPr="00921C45" w:rsidRDefault="001D6E64" w:rsidP="00921C4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7219A9E" w14:textId="20D6F792" w:rsidR="009F7242" w:rsidRPr="00921C45" w:rsidRDefault="009F7242" w:rsidP="00921C45">
      <w:pPr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Ombudsman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nije mogao a da ne primeti činjenicu da je povređeno pravo podnosioca žalbe da ne bude diskriminisan kao i njegovo pravo na privatnost. To je zbog činjenice da su </w:t>
      </w:r>
      <w:r w:rsidR="00780495" w:rsidRPr="00921C45">
        <w:rPr>
          <w:rFonts w:ascii="Times New Roman" w:hAnsi="Times New Roman" w:cs="Times New Roman"/>
          <w:sz w:val="24"/>
          <w:szCs w:val="24"/>
          <w:lang w:val="sr-Latn-RS"/>
        </w:rPr>
        <w:t>o slučaju podnosioca žalbe izveštavali neki mediji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780495" w:rsidRPr="00921C45">
        <w:rPr>
          <w:rFonts w:ascii="Times New Roman" w:hAnsi="Times New Roman" w:cs="Times New Roman"/>
          <w:sz w:val="24"/>
          <w:szCs w:val="24"/>
          <w:lang w:val="sr-Latn-RS"/>
        </w:rPr>
        <w:t>koristeći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diskriminatorni jezik. </w:t>
      </w:r>
      <w:r w:rsidR="00780495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Pored toga, primećuje se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širenje u javnosti informacij</w:t>
      </w:r>
      <w:r w:rsidR="00780495" w:rsidRPr="00921C45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o donetim odlukama u slučaju podnosioca žalbe, </w:t>
      </w:r>
      <w:r w:rsidR="00780495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a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to su pojedinačne odluke koje sadrže lične podatke.</w:t>
      </w:r>
    </w:p>
    <w:p w14:paraId="7711351A" w14:textId="2B6D46E0" w:rsidR="00780495" w:rsidRPr="00921C45" w:rsidRDefault="009F7242" w:rsidP="00921C45">
      <w:pPr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>Dana 8</w:t>
      </w:r>
      <w:r w:rsidR="00780495" w:rsidRPr="00921C4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septembra 2020. godine, 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Periskopi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objavio </w:t>
      </w:r>
      <w:r w:rsidR="00780495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je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članak </w:t>
      </w:r>
      <w:r w:rsidR="00780495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pod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naslovom: “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Siromašan” Albin Kurti nastavlja da </w:t>
      </w:r>
      <w:r w:rsidR="00780495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plaća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savetnika kineskog porekla Tienmu Ma, koji ilegalno boravi na Kosovu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921C45">
        <w:rPr>
          <w:rStyle w:val="FootnoteReferenc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21C45">
        <w:rPr>
          <w:rStyle w:val="FootnoteReference"/>
          <w:rFonts w:ascii="Times New Roman" w:hAnsi="Times New Roman" w:cs="Times New Roman"/>
          <w:sz w:val="24"/>
          <w:szCs w:val="24"/>
          <w:lang w:val="sr-Latn-RS"/>
        </w:rPr>
        <w:footnoteReference w:id="2"/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(dodat naglasak). Ovaj članak objavljuje fotografije dve prvostepene odluke donete u slučaju g. Ma. Objavljivanje ovih info</w:t>
      </w:r>
      <w:r w:rsidR="00855A77" w:rsidRPr="00921C45">
        <w:rPr>
          <w:rFonts w:ascii="Times New Roman" w:hAnsi="Times New Roman" w:cs="Times New Roman"/>
          <w:sz w:val="24"/>
          <w:szCs w:val="24"/>
          <w:lang w:val="sr-Latn-RS"/>
        </w:rPr>
        <w:t>rmacija u medijima i naglasak zaštićenih karakteristika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prema članu 1, Zakona br. 05/L-021 o zaštiti od diskriminacije predstavljaju diskriminaciju na osnovu etničke </w:t>
      </w:r>
      <w:r w:rsidR="00780495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i rasne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pripadnosti</w:t>
      </w:r>
      <w:r w:rsidR="00855A77" w:rsidRPr="00921C4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366F399" w14:textId="4D4C1631" w:rsidR="00855A77" w:rsidRPr="00921C45" w:rsidRDefault="00780495" w:rsidP="00921C45">
      <w:pPr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Ombudsman </w:t>
      </w:r>
      <w:r w:rsidR="00855A77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je primetio da je 24 septembra 2020.godine, </w:t>
      </w:r>
      <w:r w:rsidR="00855A77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Gazeta Express</w:t>
      </w:r>
      <w:r w:rsidR="00855A77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objavila članak pod naslovom: </w:t>
      </w:r>
      <w:r w:rsidR="00A555E9" w:rsidRPr="00921C45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A555E9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Ko je T</w:t>
      </w:r>
      <w:r w:rsidR="00855A77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ienmu Ma, savetnik Kurtija, kojeg ministarstvo Velija </w:t>
      </w:r>
      <w:r w:rsidR="00A555E9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proteruje</w:t>
      </w:r>
      <w:r w:rsidR="00855A77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sa Kosova</w:t>
      </w:r>
      <w:r w:rsidR="00855A77" w:rsidRPr="00921C45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855A77" w:rsidRPr="00921C45">
        <w:rPr>
          <w:rStyle w:val="FootnoteReferenc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55A77" w:rsidRPr="00921C45">
        <w:rPr>
          <w:rStyle w:val="FootnoteReference"/>
          <w:rFonts w:ascii="Times New Roman" w:hAnsi="Times New Roman" w:cs="Times New Roman"/>
          <w:sz w:val="24"/>
          <w:szCs w:val="24"/>
          <w:lang w:val="sr-Latn-RS"/>
        </w:rPr>
        <w:footnoteReference w:id="3"/>
      </w:r>
      <w:r w:rsidR="00855A77" w:rsidRPr="00921C45">
        <w:rPr>
          <w:rFonts w:ascii="Times New Roman" w:hAnsi="Times New Roman" w:cs="Times New Roman"/>
          <w:sz w:val="24"/>
          <w:szCs w:val="24"/>
          <w:lang w:val="sr-Latn-RS"/>
        </w:rPr>
        <w:t>, a unutar u članku, šef kabineta ministra MUP-a kaže: „</w:t>
      </w:r>
      <w:r w:rsidR="00855A77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Komisija je donela odluku da nije ispunio uslove za dobijanje dozvole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za boravak</w:t>
      </w:r>
      <w:r w:rsidR="00855A77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u ​​skladu sa pravilima. Odluka će </w:t>
      </w:r>
      <w:r w:rsidR="00F40CBE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izaći</w:t>
      </w:r>
      <w:r w:rsidR="00855A77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sutra, ili ovih dana</w:t>
      </w:r>
      <w:r w:rsidR="00F40CBE" w:rsidRPr="00921C4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855A77" w:rsidRPr="00921C45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F40CBE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Iz ovoga jasno se vid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F40CBE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da izjava šefa kabineta MUP-a, odnosno samog ministarstva, koje je odlučilo kao prvostepeni organ za navedeni slučaj, smatra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se </w:t>
      </w:r>
      <w:r w:rsidR="00F40CBE" w:rsidRPr="00921C45">
        <w:rPr>
          <w:rFonts w:ascii="Times New Roman" w:hAnsi="Times New Roman" w:cs="Times New Roman"/>
          <w:sz w:val="24"/>
          <w:szCs w:val="24"/>
          <w:lang w:val="sr-Latn-RS"/>
        </w:rPr>
        <w:t>prekoračenjem nadležnosti i ovlašćenja koje su MUP i šef kabineta Ministra MUP-a imali u toj fazi. Odredbama Zakona o opšt</w:t>
      </w:r>
      <w:r w:rsidR="001E7C03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oj administrativnoj proceduri </w:t>
      </w:r>
      <w:r w:rsidR="00F40CBE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precizno su definisane nadležnosti i odgovornosti organa prvog i drugog stepena u tretiranju i odlučivanju o pitanjima u </w:t>
      </w:r>
      <w:r w:rsidR="001E7C03" w:rsidRPr="00921C45">
        <w:rPr>
          <w:rFonts w:ascii="Times New Roman" w:hAnsi="Times New Roman" w:cs="Times New Roman"/>
          <w:sz w:val="24"/>
          <w:szCs w:val="24"/>
          <w:lang w:val="sr-Latn-RS"/>
        </w:rPr>
        <w:t>administrativnoj proceduri</w:t>
      </w:r>
      <w:r w:rsidR="00F40CBE" w:rsidRPr="00921C4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CF82941" w14:textId="0FD6E094" w:rsidR="00F40CBE" w:rsidRPr="00921C45" w:rsidRDefault="00F40CBE" w:rsidP="00921C45">
      <w:pPr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Štaviše, šef kabineta ministra MUP-a je dao javnu izjavu o odluci Komisije </w:t>
      </w:r>
      <w:r w:rsidR="00DD7454" w:rsidRPr="00921C45">
        <w:rPr>
          <w:rFonts w:ascii="Times New Roman" w:hAnsi="Times New Roman" w:cs="Times New Roman"/>
          <w:sz w:val="24"/>
          <w:szCs w:val="24"/>
          <w:lang w:val="sr-Latn-RS"/>
        </w:rPr>
        <w:t>z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a žalbe stranaca, dok stranka još uvek nije bila ni na koji način obaveštena o odluci.</w:t>
      </w:r>
      <w:r w:rsidR="00DD7454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S druge strane, odluke Komisije nisu javne. Takođe, sednice saslušanja se održavaju zatvorenih vrata. Prema tome, Ombudsman ocenjuje da takvi postupci predstavljaju kršenje prava na privatnost g. Ma.</w:t>
      </w:r>
    </w:p>
    <w:p w14:paraId="67748742" w14:textId="5CAE5FE9" w:rsidR="00794E72" w:rsidRPr="00921C45" w:rsidRDefault="00DD7454" w:rsidP="00921C45">
      <w:pPr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Dana 25. septembra 2020. godine, kako je najavio šef kabineta ministra MUP-a, odluka Komisije objavljena je u članku 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Gazeta Infokus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, pod naslovom: “</w:t>
      </w:r>
      <w:r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Odbija se žalba Tome Gashija Vladina komisija odobrava proterivanje savet</w:t>
      </w:r>
      <w:r w:rsidR="00A555E9" w:rsidRPr="00921C45">
        <w:rPr>
          <w:rFonts w:ascii="Times New Roman" w:hAnsi="Times New Roman" w:cs="Times New Roman"/>
          <w:i/>
          <w:sz w:val="24"/>
          <w:szCs w:val="24"/>
          <w:lang w:val="sr-Latn-RS"/>
        </w:rPr>
        <w:t>nika Albina Kurtija (Dokumenti)”.</w:t>
      </w:r>
      <w:r w:rsidR="00A555E9" w:rsidRPr="00921C45">
        <w:rPr>
          <w:rStyle w:val="FootnoteReference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555E9" w:rsidRPr="00921C45">
        <w:rPr>
          <w:rStyle w:val="FootnoteReference"/>
          <w:rFonts w:ascii="Times New Roman" w:hAnsi="Times New Roman" w:cs="Times New Roman"/>
          <w:sz w:val="24"/>
          <w:szCs w:val="24"/>
          <w:lang w:val="sr-Latn-RS"/>
        </w:rPr>
        <w:footnoteReference w:id="4"/>
      </w:r>
      <w:r w:rsidR="00A555E9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U ovom članku, odluka Žalbene komisije objavlj</w:t>
      </w:r>
      <w:r w:rsidR="001E7C03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uje se </w:t>
      </w:r>
      <w:r w:rsidR="00A555E9" w:rsidRPr="00921C45">
        <w:rPr>
          <w:rFonts w:ascii="Times New Roman" w:hAnsi="Times New Roman" w:cs="Times New Roman"/>
          <w:sz w:val="24"/>
          <w:szCs w:val="24"/>
          <w:lang w:val="sr-Latn-RS"/>
        </w:rPr>
        <w:t>u celosti.</w:t>
      </w:r>
    </w:p>
    <w:p w14:paraId="38726AC9" w14:textId="76A384DC" w:rsidR="00A555E9" w:rsidRPr="00921C45" w:rsidRDefault="00A555E9" w:rsidP="00921C45">
      <w:pPr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>Na osnovu gore navedenih analiza i procen</w:t>
      </w:r>
      <w:r w:rsidR="001E7C03" w:rsidRPr="00921C45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, Ombudsman zaključuje da je </w:t>
      </w:r>
      <w:r w:rsidR="001E7C03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u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slučaju g. Tienmu Ma došlo do kršenja: </w:t>
      </w:r>
    </w:p>
    <w:p w14:paraId="1AABCA12" w14:textId="64B18186" w:rsidR="00A555E9" w:rsidRPr="00921C45" w:rsidRDefault="00A555E9" w:rsidP="00921C45">
      <w:pPr>
        <w:widowControl w:val="0"/>
        <w:spacing w:after="120"/>
        <w:ind w:left="36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- prava da ne bude diskriminisan; </w:t>
      </w:r>
    </w:p>
    <w:p w14:paraId="37E3640D" w14:textId="526C0497" w:rsidR="00A555E9" w:rsidRPr="00921C45" w:rsidRDefault="00A555E9" w:rsidP="00921C45">
      <w:pPr>
        <w:widowControl w:val="0"/>
        <w:spacing w:after="120"/>
        <w:ind w:left="36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- prava na privatnost; i </w:t>
      </w:r>
    </w:p>
    <w:p w14:paraId="5B7C2854" w14:textId="49A80F7E" w:rsidR="00A555E9" w:rsidRPr="00921C45" w:rsidRDefault="00A555E9" w:rsidP="00921C45">
      <w:pPr>
        <w:widowControl w:val="0"/>
        <w:spacing w:after="120"/>
        <w:ind w:left="36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- Opštih principa Zakona br. 05/L-031 o </w:t>
      </w:r>
      <w:r w:rsidR="001E7C03" w:rsidRPr="00921C45">
        <w:rPr>
          <w:rFonts w:ascii="Times New Roman" w:hAnsi="Times New Roman" w:cs="Times New Roman"/>
          <w:sz w:val="24"/>
          <w:szCs w:val="24"/>
          <w:lang w:val="sr-Latn-RS"/>
        </w:rPr>
        <w:t>opštoj administrativnoj proceduri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: principa zakonitog i razumnog očekivanja; principa otvorene administracije; i princip</w:t>
      </w:r>
      <w:r w:rsidR="00606F44" w:rsidRPr="00921C45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06F44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informisanja i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aktivn</w:t>
      </w:r>
      <w:r w:rsidR="00606F44" w:rsidRPr="00921C45">
        <w:rPr>
          <w:rFonts w:ascii="Times New Roman" w:hAnsi="Times New Roman" w:cs="Times New Roman"/>
          <w:sz w:val="24"/>
          <w:szCs w:val="24"/>
          <w:lang w:val="sr-Latn-RS"/>
        </w:rPr>
        <w:t>e pomoć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606F44" w:rsidRPr="00921C4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B76A592" w14:textId="5FA21D21" w:rsidR="00606F44" w:rsidRPr="00921C45" w:rsidRDefault="00606F44" w:rsidP="00921C45">
      <w:pPr>
        <w:widowControl w:val="0"/>
        <w:numPr>
          <w:ilvl w:val="0"/>
          <w:numId w:val="2"/>
        </w:num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Takođe, Ombudsman, smatra da je od velike važnosti da naglasi da se ovaj slučaj prenosio putem portala, </w:t>
      </w:r>
      <w:r w:rsidR="001E7C03" w:rsidRPr="00921C45">
        <w:rPr>
          <w:rFonts w:ascii="Times New Roman" w:hAnsi="Times New Roman" w:cs="Times New Roman"/>
          <w:sz w:val="24"/>
          <w:szCs w:val="24"/>
          <w:lang w:val="sr-Latn-RS"/>
        </w:rPr>
        <w:t>uključujući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="001E7C03" w:rsidRPr="00921C45">
        <w:rPr>
          <w:rFonts w:ascii="Times New Roman" w:hAnsi="Times New Roman" w:cs="Times New Roman"/>
          <w:sz w:val="24"/>
          <w:szCs w:val="24"/>
          <w:lang w:val="sr-Latn-RS"/>
        </w:rPr>
        <w:t>društvene mreže, sa jednim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jezikom sa elementima izazivanja mržnje na rasnoj i etničkoj osnovi. Diskurs ne tolerancije, često van granica slobode izražavanja, usmeren na grupu ili pojedinca, po raznim osnovama diskriminacije, sve se </w:t>
      </w:r>
      <w:r w:rsidR="001E7C03" w:rsidRPr="00921C45">
        <w:rPr>
          <w:rFonts w:ascii="Times New Roman" w:hAnsi="Times New Roman" w:cs="Times New Roman"/>
          <w:sz w:val="24"/>
          <w:szCs w:val="24"/>
          <w:lang w:val="sr-Latn-RS"/>
        </w:rPr>
        <w:t>češće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javlja u javnom formatu i u slučajevima kao slučaj g. Tienmu Ma, pojavljuje se na krajnje </w:t>
      </w:r>
      <w:r w:rsidR="001E7C03" w:rsidRPr="00921C45">
        <w:rPr>
          <w:rFonts w:ascii="Times New Roman" w:hAnsi="Times New Roman" w:cs="Times New Roman"/>
          <w:sz w:val="24"/>
          <w:szCs w:val="24"/>
          <w:lang w:val="sr-Latn-RS"/>
        </w:rPr>
        <w:t>uznemirujući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i neprihvatljiv način.</w:t>
      </w:r>
    </w:p>
    <w:p w14:paraId="7D6B9B34" w14:textId="77777777" w:rsidR="001E7C03" w:rsidRPr="00921C45" w:rsidRDefault="001E7C03" w:rsidP="00921C45">
      <w:pPr>
        <w:keepNext/>
        <w:keepLines/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bookmarkStart w:id="38" w:name="_Toc529457949"/>
      <w:bookmarkStart w:id="39" w:name="_Toc529458082"/>
      <w:bookmarkStart w:id="40" w:name="_Toc1994885"/>
      <w:bookmarkStart w:id="41" w:name="_Toc1995077"/>
      <w:bookmarkStart w:id="42" w:name="_Toc5109814"/>
    </w:p>
    <w:p w14:paraId="4CC25DA6" w14:textId="14534302" w:rsidR="00A574DE" w:rsidRPr="00921C45" w:rsidRDefault="00CF6CA3" w:rsidP="00921C45">
      <w:pPr>
        <w:keepNext/>
        <w:keepLines/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921C45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PREPORUKE OMBUDSMANA</w:t>
      </w:r>
      <w:r w:rsidRPr="00921C45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br/>
      </w:r>
      <w:bookmarkEnd w:id="38"/>
      <w:bookmarkEnd w:id="39"/>
      <w:bookmarkEnd w:id="40"/>
      <w:bookmarkEnd w:id="41"/>
      <w:bookmarkEnd w:id="42"/>
    </w:p>
    <w:p w14:paraId="593E5E2B" w14:textId="77777777" w:rsidR="001E7C03" w:rsidRPr="00921C45" w:rsidRDefault="001E7C03" w:rsidP="00921C45">
      <w:pPr>
        <w:keepNext/>
        <w:keepLines/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387FFB50" w14:textId="066DF127" w:rsidR="000C6218" w:rsidRPr="00921C45" w:rsidRDefault="000C6218" w:rsidP="00921C45">
      <w:pPr>
        <w:spacing w:after="120"/>
        <w:jc w:val="both"/>
        <w:rPr>
          <w:rFonts w:ascii="Times New Roman" w:eastAsia="MS Mincho" w:hAnsi="Times New Roman" w:cs="Times New Roman"/>
          <w:i/>
          <w:sz w:val="24"/>
          <w:szCs w:val="24"/>
          <w:lang w:val="sr-Latn-RS"/>
        </w:rPr>
      </w:pPr>
      <w:r w:rsidRPr="00921C45">
        <w:rPr>
          <w:rFonts w:ascii="Times New Roman" w:eastAsia="MS Mincho" w:hAnsi="Times New Roman" w:cs="Times New Roman"/>
          <w:sz w:val="24"/>
          <w:szCs w:val="24"/>
          <w:lang w:val="sr-Latn-RS"/>
        </w:rPr>
        <w:t>Na osnovu gore navedenih konstatacija i u skladu sa članom 135.</w:t>
      </w:r>
      <w:r w:rsidR="001E7C03" w:rsidRPr="00921C45">
        <w:rPr>
          <w:rFonts w:ascii="Times New Roman" w:eastAsia="MS Mincho" w:hAnsi="Times New Roman" w:cs="Times New Roman"/>
          <w:sz w:val="24"/>
          <w:szCs w:val="24"/>
          <w:lang w:val="sr-Latn-RS"/>
        </w:rPr>
        <w:t xml:space="preserve"> </w:t>
      </w:r>
      <w:r w:rsidRPr="00921C45">
        <w:rPr>
          <w:rFonts w:ascii="Times New Roman" w:eastAsia="MS Mincho" w:hAnsi="Times New Roman" w:cs="Times New Roman"/>
          <w:sz w:val="24"/>
          <w:szCs w:val="24"/>
          <w:lang w:val="sr-Latn-RS"/>
        </w:rPr>
        <w:t>stav 3.</w:t>
      </w:r>
      <w:r w:rsidR="001E7C03" w:rsidRPr="00921C45">
        <w:rPr>
          <w:rFonts w:ascii="Times New Roman" w:eastAsia="MS Mincho" w:hAnsi="Times New Roman" w:cs="Times New Roman"/>
          <w:sz w:val="24"/>
          <w:szCs w:val="24"/>
          <w:lang w:val="sr-Latn-RS"/>
        </w:rPr>
        <w:t xml:space="preserve"> Ustava Republike Kosovo i članom</w:t>
      </w:r>
      <w:r w:rsidRPr="00921C45">
        <w:rPr>
          <w:rFonts w:ascii="Times New Roman" w:eastAsia="MS Mincho" w:hAnsi="Times New Roman" w:cs="Times New Roman"/>
          <w:sz w:val="24"/>
          <w:szCs w:val="24"/>
          <w:lang w:val="sr-Latn-RS"/>
        </w:rPr>
        <w:t xml:space="preserve"> 27</w:t>
      </w:r>
      <w:r w:rsidR="001E7C03" w:rsidRPr="00921C45">
        <w:rPr>
          <w:rFonts w:ascii="Times New Roman" w:eastAsia="MS Mincho" w:hAnsi="Times New Roman" w:cs="Times New Roman"/>
          <w:sz w:val="24"/>
          <w:szCs w:val="24"/>
          <w:lang w:val="sr-Latn-RS"/>
        </w:rPr>
        <w:t>,</w:t>
      </w:r>
      <w:r w:rsidRPr="00921C45">
        <w:rPr>
          <w:rFonts w:ascii="Times New Roman" w:eastAsia="MS Mincho" w:hAnsi="Times New Roman" w:cs="Times New Roman"/>
          <w:sz w:val="24"/>
          <w:szCs w:val="24"/>
          <w:lang w:val="sr-Latn-RS"/>
        </w:rPr>
        <w:t xml:space="preserve"> Zakona br. </w:t>
      </w:r>
      <w:r w:rsidRPr="00921C4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05/L-019 </w:t>
      </w:r>
      <w:r w:rsidRPr="00921C45">
        <w:rPr>
          <w:rFonts w:ascii="Times New Roman" w:eastAsia="MS Mincho" w:hAnsi="Times New Roman" w:cs="Times New Roman"/>
          <w:sz w:val="24"/>
          <w:szCs w:val="24"/>
          <w:lang w:val="sr-Latn-RS"/>
        </w:rPr>
        <w:t xml:space="preserve">o Ombudsmanu, Ombudsman preporučuje. </w:t>
      </w:r>
    </w:p>
    <w:p w14:paraId="3A752493" w14:textId="77777777" w:rsidR="001E7C03" w:rsidRPr="00921C45" w:rsidRDefault="001E7C03" w:rsidP="00921C45">
      <w:pPr>
        <w:pStyle w:val="ListParagraph"/>
        <w:widowControl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11413B67" w14:textId="30FE4AC7" w:rsidR="000C6218" w:rsidRPr="00921C45" w:rsidRDefault="000C6218" w:rsidP="00921C45">
      <w:pPr>
        <w:pStyle w:val="ListParagraph"/>
        <w:widowControl w:val="0"/>
        <w:numPr>
          <w:ilvl w:val="0"/>
          <w:numId w:val="14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>Komisiji za žalbe stran</w:t>
      </w:r>
      <w:r w:rsidR="001E7C03" w:rsidRPr="00921C45">
        <w:rPr>
          <w:rFonts w:ascii="Times New Roman" w:hAnsi="Times New Roman" w:cs="Times New Roman"/>
          <w:sz w:val="24"/>
          <w:szCs w:val="24"/>
          <w:lang w:val="sr-Latn-RS"/>
        </w:rPr>
        <w:t>aca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 izmenu Odluke br. 116/2020, od ​​21. septembra 2020. godine, kojom je odbi</w:t>
      </w:r>
      <w:r w:rsidR="00921C45"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la žalbu podnosioca žalbe, dana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>2. septembra 2020. godine, protiv odlukama Ministarstva unutrašnjih poslova - Departmana za državljanstvo, azil i migracije – Divizije za strance, kako bi se pitanje g. Tienmu Ma ponovo razmotrilo uvažavajući Ustav Republike Kosova  i zakone na snazi, kako bi se poboljšali nedostaci koji su prouzrokovali povrede koje je utvrdio Ombudsman.</w:t>
      </w:r>
    </w:p>
    <w:p w14:paraId="5F028447" w14:textId="77777777" w:rsidR="000C6218" w:rsidRPr="00921C45" w:rsidRDefault="000C6218" w:rsidP="00921C45">
      <w:pPr>
        <w:pStyle w:val="ListParagraph"/>
        <w:widowControl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59E67279" w14:textId="77777777" w:rsidR="00CF6CA3" w:rsidRPr="00921C45" w:rsidRDefault="00CF6CA3" w:rsidP="00921C45">
      <w:pPr>
        <w:widowControl w:val="0"/>
        <w:autoSpaceDE w:val="0"/>
        <w:autoSpaceDN w:val="0"/>
        <w:adjustRightInd w:val="0"/>
        <w:spacing w:after="100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60909F9" w14:textId="33B5A0CC" w:rsidR="00CF6CA3" w:rsidRPr="00921C45" w:rsidRDefault="00CF6CA3" w:rsidP="00921C45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hAnsi="Times New Roman" w:cs="Times New Roman"/>
          <w:sz w:val="24"/>
          <w:szCs w:val="24"/>
          <w:lang w:val="sr-Latn-RS"/>
        </w:rPr>
        <w:t>U saglasnosti sa članom 132, stav 3 Ustava Republike Kosovo („</w:t>
      </w:r>
      <w:r w:rsidRPr="00921C45">
        <w:rPr>
          <w:rFonts w:ascii="Times New Roman" w:hAnsi="Times New Roman" w:cs="Times New Roman"/>
          <w:i/>
          <w:sz w:val="24"/>
          <w:szCs w:val="24"/>
          <w:lang w:val="sr-Latn-RS" w:eastAsia="sq-AL"/>
        </w:rPr>
        <w:t>Bilo koji drugi organ ili institucija, koja sprovodi legitimnu vlast u Republici Kosovo je dužna da odgovori na zahteve Ombudsmana i da mu/joj predstavi sva dokumenta i informacije koje su od njega zatražena u saglasnosti sa zakonom</w:t>
      </w:r>
      <w:r w:rsidRPr="00921C45">
        <w:rPr>
          <w:rFonts w:ascii="Times New Roman" w:hAnsi="Times New Roman" w:cs="Times New Roman"/>
          <w:sz w:val="24"/>
          <w:szCs w:val="24"/>
          <w:lang w:val="sr-Latn-RS" w:eastAsia="sq-AL"/>
        </w:rPr>
        <w:t xml:space="preserve">” i članom 28 Zakona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br. 05/L-019 </w:t>
      </w:r>
      <w:r w:rsidRPr="00921C45">
        <w:rPr>
          <w:rFonts w:ascii="Times New Roman" w:hAnsi="Times New Roman" w:cs="Times New Roman"/>
          <w:sz w:val="24"/>
          <w:szCs w:val="24"/>
          <w:lang w:val="sr-Latn-RS" w:eastAsia="sq-AL"/>
        </w:rPr>
        <w:t xml:space="preserve">o Ombudsmanu </w:t>
      </w:r>
      <w:r w:rsidRPr="00921C45">
        <w:rPr>
          <w:rFonts w:ascii="Times New Roman" w:hAnsi="Times New Roman" w:cs="Times New Roman"/>
          <w:i/>
          <w:sz w:val="24"/>
          <w:szCs w:val="24"/>
          <w:lang w:val="sr-Latn-RS" w:eastAsia="sq-AL"/>
        </w:rPr>
        <w:t>(“Autoriteti, kojima je Ombudsman uputio preporuke, zahtev ili predlog za preduzimanje konkretnih mera, uključujući i disciplinske mere, treba da odgovore u roku od trideset (30) dana. Odgovor treba da sadrži razloge u pisanoj formi o preduzetim radnjama u vezi navedenog pitanja</w:t>
      </w:r>
      <w:r w:rsidRPr="00921C45">
        <w:rPr>
          <w:rFonts w:ascii="Times New Roman" w:hAnsi="Times New Roman" w:cs="Times New Roman"/>
          <w:sz w:val="24"/>
          <w:szCs w:val="24"/>
          <w:lang w:val="sr-Latn-RS" w:eastAsia="sq-AL"/>
        </w:rPr>
        <w:t xml:space="preserve">”), ljubazno Vas molim da </w:t>
      </w:r>
      <w:r w:rsidRPr="00921C45">
        <w:rPr>
          <w:rFonts w:ascii="Times New Roman" w:hAnsi="Times New Roman" w:cs="Times New Roman"/>
          <w:sz w:val="24"/>
          <w:szCs w:val="24"/>
          <w:lang w:val="sr-Latn-RS"/>
        </w:rPr>
        <w:t xml:space="preserve">nas obavestite o preduzetim radnjama u vezi navedenog pitanja. </w:t>
      </w:r>
    </w:p>
    <w:p w14:paraId="54DB03E5" w14:textId="77777777" w:rsidR="00A574DE" w:rsidRPr="00921C45" w:rsidRDefault="00A574DE" w:rsidP="00921C45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713157FB" w14:textId="601DA417" w:rsidR="00A574DE" w:rsidRPr="00921C45" w:rsidRDefault="00CF6CA3" w:rsidP="00921C45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MS Mincho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eastAsia="MS Mincho" w:hAnsi="Times New Roman" w:cs="Times New Roman"/>
          <w:sz w:val="24"/>
          <w:szCs w:val="24"/>
          <w:lang w:val="sr-Latn-RS"/>
        </w:rPr>
        <w:t>S poštovanjem</w:t>
      </w:r>
      <w:r w:rsidR="00A574DE" w:rsidRPr="00921C45">
        <w:rPr>
          <w:rFonts w:ascii="Times New Roman" w:eastAsia="MS Mincho" w:hAnsi="Times New Roman" w:cs="Times New Roman"/>
          <w:sz w:val="24"/>
          <w:szCs w:val="24"/>
          <w:lang w:val="sr-Latn-RS"/>
        </w:rPr>
        <w:t>,</w:t>
      </w:r>
    </w:p>
    <w:p w14:paraId="0D0938B0" w14:textId="77777777" w:rsidR="00A574DE" w:rsidRPr="00921C45" w:rsidRDefault="00A574DE" w:rsidP="00921C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eastAsia="MS Mincho" w:hAnsi="Times New Roman" w:cs="Times New Roman"/>
          <w:sz w:val="24"/>
          <w:szCs w:val="24"/>
          <w:lang w:val="sr-Latn-RS"/>
        </w:rPr>
        <w:t>Naim Qelaj</w:t>
      </w:r>
    </w:p>
    <w:p w14:paraId="2C5906CD" w14:textId="4FC4B29A" w:rsidR="00147C19" w:rsidRPr="00921C45" w:rsidRDefault="00CF6CA3" w:rsidP="00921C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21C45">
        <w:rPr>
          <w:rFonts w:ascii="Times New Roman" w:eastAsia="MS Mincho" w:hAnsi="Times New Roman" w:cs="Times New Roman"/>
          <w:sz w:val="24"/>
          <w:szCs w:val="24"/>
          <w:lang w:val="sr-Latn-RS"/>
        </w:rPr>
        <w:t>Ombudsman</w:t>
      </w:r>
    </w:p>
    <w:sectPr w:rsidR="00147C19" w:rsidRPr="00921C45" w:rsidSect="003B4AA3"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650" w:right="1800" w:bottom="1440" w:left="1800" w:header="432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22287" w14:textId="77777777" w:rsidR="00820ABB" w:rsidRDefault="00820ABB" w:rsidP="00A574DE">
      <w:pPr>
        <w:spacing w:after="0" w:line="240" w:lineRule="auto"/>
      </w:pPr>
      <w:r>
        <w:separator/>
      </w:r>
    </w:p>
  </w:endnote>
  <w:endnote w:type="continuationSeparator" w:id="0">
    <w:p w14:paraId="36A6D455" w14:textId="77777777" w:rsidR="00820ABB" w:rsidRDefault="00820ABB" w:rsidP="00A574DE">
      <w:pPr>
        <w:spacing w:after="0" w:line="240" w:lineRule="auto"/>
      </w:pPr>
      <w:r>
        <w:continuationSeparator/>
      </w:r>
    </w:p>
  </w:endnote>
  <w:endnote w:type="continuationNotice" w:id="1">
    <w:p w14:paraId="00B98531" w14:textId="77777777" w:rsidR="00820ABB" w:rsidRDefault="00820A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B69D4" w14:textId="77777777" w:rsidR="00A76506" w:rsidRDefault="00A76506" w:rsidP="00A765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67C9D9" w14:textId="77777777" w:rsidR="00A76506" w:rsidRDefault="00A76506" w:rsidP="00A765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C1A14" w14:textId="77777777" w:rsidR="00A76506" w:rsidRPr="00B37534" w:rsidRDefault="00A76506" w:rsidP="00A76506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16"/>
        <w:szCs w:val="16"/>
      </w:rPr>
    </w:pPr>
  </w:p>
  <w:p w14:paraId="46913719" w14:textId="77777777" w:rsidR="00A76506" w:rsidRPr="00B37534" w:rsidRDefault="00A76506" w:rsidP="002029BE">
    <w:pPr>
      <w:spacing w:after="0" w:line="240" w:lineRule="auto"/>
      <w:ind w:left="-144"/>
      <w:jc w:val="center"/>
      <w:rPr>
        <w:rFonts w:ascii="Times New Roman" w:eastAsia="Times New Roman" w:hAnsi="Times New Roman" w:cs="Times New Roman"/>
        <w:sz w:val="16"/>
        <w:szCs w:val="16"/>
        <w:lang w:val="hr-HR"/>
      </w:rPr>
    </w:pPr>
    <w:r w:rsidRPr="00B37534">
      <w:rPr>
        <w:rFonts w:ascii="Times New Roman" w:eastAsia="Times New Roman" w:hAnsi="Times New Roman" w:cs="Times New Roman"/>
        <w:noProof/>
        <w:sz w:val="16"/>
        <w:szCs w:val="16"/>
        <w:lang w:eastAsia="sq-A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FC2FB6A" wp14:editId="7633FC21">
              <wp:simplePos x="0" y="0"/>
              <wp:positionH relativeFrom="column">
                <wp:posOffset>-73025</wp:posOffset>
              </wp:positionH>
              <wp:positionV relativeFrom="paragraph">
                <wp:posOffset>36194</wp:posOffset>
              </wp:positionV>
              <wp:extent cx="5749925" cy="0"/>
              <wp:effectExtent l="0" t="0" r="2222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0E6CD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5pt,2.85pt" to="44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e8GwIAADYEAAAOAAAAZHJzL2Uyb0RvYy54bWysU02P2yAQvVfqf0DcE9upk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"/>
          </w:pict>
        </mc:Fallback>
      </mc:AlternateContent>
    </w:r>
  </w:p>
  <w:p w14:paraId="6EB9788D" w14:textId="77777777" w:rsidR="00A76506" w:rsidRPr="007D56D3" w:rsidRDefault="00A76506" w:rsidP="007D56D3">
    <w:pPr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16"/>
        <w:szCs w:val="20"/>
        <w:lang w:val="hr-HR"/>
      </w:rPr>
    </w:pPr>
    <w:r w:rsidRPr="007D56D3">
      <w:rPr>
        <w:rFonts w:ascii="Times New Roman" w:eastAsia="Times New Roman" w:hAnsi="Times New Roman" w:cs="Times New Roman"/>
        <w:sz w:val="16"/>
        <w:szCs w:val="20"/>
        <w:lang w:val="hr-HR"/>
      </w:rPr>
      <w:t>Rr./Ul. Migjeni nr./br.21• 10 000 • Prishtinë/Priština • Kosovë/Kosovo</w:t>
    </w:r>
  </w:p>
  <w:p w14:paraId="5C52AC89" w14:textId="77777777" w:rsidR="00A76506" w:rsidRPr="007D56D3" w:rsidRDefault="00A76506" w:rsidP="007D56D3">
    <w:pPr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16"/>
        <w:szCs w:val="20"/>
        <w:lang w:val="hr-HR"/>
      </w:rPr>
    </w:pPr>
    <w:r w:rsidRPr="007D56D3">
      <w:rPr>
        <w:rFonts w:ascii="Times New Roman" w:eastAsia="Times New Roman" w:hAnsi="Times New Roman" w:cs="Times New Roman"/>
        <w:sz w:val="16"/>
        <w:szCs w:val="20"/>
        <w:lang w:val="hr-HR"/>
      </w:rPr>
      <w:t>Tel: +383 (0) 38 223 782, 223 783, 223 784 • Fax: +383 (0) 38 223 790</w:t>
    </w:r>
  </w:p>
  <w:p w14:paraId="6AB1F296" w14:textId="77777777" w:rsidR="00A76506" w:rsidRPr="007D56D3" w:rsidRDefault="00820ABB" w:rsidP="007D56D3">
    <w:pPr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16"/>
        <w:szCs w:val="20"/>
        <w:lang w:val="hr-HR"/>
      </w:rPr>
    </w:pPr>
    <w:hyperlink r:id="rId1" w:history="1">
      <w:r w:rsidR="00A76506" w:rsidRPr="007D56D3">
        <w:rPr>
          <w:rFonts w:ascii="Times New Roman" w:eastAsia="Times New Roman" w:hAnsi="Times New Roman" w:cs="Times New Roman"/>
          <w:color w:val="0000FF"/>
          <w:sz w:val="16"/>
          <w:szCs w:val="20"/>
          <w:u w:val="single"/>
          <w:lang w:val="hr-HR"/>
        </w:rPr>
        <w:t>www.oik-rks.org</w:t>
      </w:r>
    </w:hyperlink>
    <w:r w:rsidR="00A76506" w:rsidRPr="007D56D3">
      <w:rPr>
        <w:rFonts w:ascii="Times New Roman" w:eastAsia="Times New Roman" w:hAnsi="Times New Roman" w:cs="Times New Roman"/>
        <w:sz w:val="16"/>
        <w:szCs w:val="20"/>
        <w:lang w:val="hr-HR"/>
      </w:rPr>
      <w:t xml:space="preserve"> • </w:t>
    </w:r>
    <w:hyperlink r:id="rId2" w:history="1">
      <w:r w:rsidR="00A76506" w:rsidRPr="007D56D3">
        <w:rPr>
          <w:rFonts w:ascii="Times New Roman" w:eastAsia="Times New Roman" w:hAnsi="Times New Roman" w:cs="Times New Roman"/>
          <w:color w:val="0000FF"/>
          <w:sz w:val="16"/>
          <w:szCs w:val="20"/>
          <w:u w:val="single"/>
          <w:lang w:val="hr-HR"/>
        </w:rPr>
        <w:t>info.oik@oik-rks.org</w:t>
      </w:r>
    </w:hyperlink>
  </w:p>
  <w:p w14:paraId="745A24FC" w14:textId="3E79F4E8" w:rsidR="00A76506" w:rsidRPr="00B37534" w:rsidRDefault="00A76506" w:rsidP="00A574D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888FB" w14:textId="77777777" w:rsidR="00A76506" w:rsidRPr="003921A8" w:rsidRDefault="00A76506" w:rsidP="00063D2A">
    <w:pPr>
      <w:spacing w:after="0" w:line="240" w:lineRule="auto"/>
      <w:jc w:val="center"/>
      <w:rPr>
        <w:rFonts w:eastAsia="Times New Roman"/>
        <w:sz w:val="16"/>
        <w:szCs w:val="20"/>
      </w:rPr>
    </w:pPr>
    <w:r>
      <w:rPr>
        <w:rFonts w:eastAsia="Times New Roman"/>
        <w:noProof/>
        <w:sz w:val="16"/>
        <w:szCs w:val="20"/>
        <w:lang w:eastAsia="sq-A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35C6A1C" wp14:editId="4B5F9235">
              <wp:simplePos x="0" y="0"/>
              <wp:positionH relativeFrom="column">
                <wp:posOffset>-73025</wp:posOffset>
              </wp:positionH>
              <wp:positionV relativeFrom="paragraph">
                <wp:posOffset>44449</wp:posOffset>
              </wp:positionV>
              <wp:extent cx="5749925" cy="0"/>
              <wp:effectExtent l="0" t="0" r="2222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AE9D6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5pt,3.5pt" to="44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"/>
          </w:pict>
        </mc:Fallback>
      </mc:AlternateContent>
    </w:r>
  </w:p>
  <w:p w14:paraId="476BE4A4" w14:textId="77777777" w:rsidR="00A76506" w:rsidRPr="006420C3" w:rsidRDefault="00A76506" w:rsidP="006420C3">
    <w:pPr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16"/>
        <w:szCs w:val="20"/>
        <w:lang w:val="hr-HR"/>
      </w:rPr>
    </w:pPr>
    <w:r w:rsidRPr="006420C3">
      <w:rPr>
        <w:rFonts w:ascii="Times New Roman" w:eastAsia="Times New Roman" w:hAnsi="Times New Roman" w:cs="Times New Roman"/>
        <w:sz w:val="16"/>
        <w:szCs w:val="20"/>
        <w:lang w:val="hr-HR"/>
      </w:rPr>
      <w:t>Rr./Ul. Migjeni nr./br.21 • 10000 • Prishtinë/Priština • Kosovë/Kosovo</w:t>
    </w:r>
  </w:p>
  <w:p w14:paraId="112F5128" w14:textId="77777777" w:rsidR="00A76506" w:rsidRPr="006420C3" w:rsidRDefault="00A76506" w:rsidP="006420C3">
    <w:pPr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16"/>
        <w:szCs w:val="20"/>
        <w:lang w:val="hr-HR"/>
      </w:rPr>
    </w:pPr>
    <w:r w:rsidRPr="006420C3">
      <w:rPr>
        <w:rFonts w:ascii="Times New Roman" w:eastAsia="Times New Roman" w:hAnsi="Times New Roman" w:cs="Times New Roman"/>
        <w:sz w:val="16"/>
        <w:szCs w:val="20"/>
        <w:lang w:val="hr-HR"/>
      </w:rPr>
      <w:t>Tel: +383 (0) 38 223 782, 223 783, 223 784 • Fax: +383 (0) 38 223 790</w:t>
    </w:r>
  </w:p>
  <w:p w14:paraId="5F491C62" w14:textId="77777777" w:rsidR="00A76506" w:rsidRPr="006420C3" w:rsidRDefault="00820ABB" w:rsidP="006420C3">
    <w:pPr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16"/>
        <w:szCs w:val="20"/>
        <w:lang w:val="hr-HR"/>
      </w:rPr>
    </w:pPr>
    <w:hyperlink r:id="rId1" w:history="1">
      <w:r w:rsidR="00A76506" w:rsidRPr="006420C3">
        <w:rPr>
          <w:rFonts w:ascii="Times New Roman" w:eastAsia="Times New Roman" w:hAnsi="Times New Roman" w:cs="Times New Roman"/>
          <w:color w:val="0000FF"/>
          <w:sz w:val="16"/>
          <w:szCs w:val="20"/>
          <w:u w:val="single"/>
          <w:lang w:val="hr-HR"/>
        </w:rPr>
        <w:t>www.oik-rks.org</w:t>
      </w:r>
    </w:hyperlink>
    <w:r w:rsidR="00A76506" w:rsidRPr="006420C3">
      <w:rPr>
        <w:rFonts w:ascii="Times New Roman" w:eastAsia="Times New Roman" w:hAnsi="Times New Roman" w:cs="Times New Roman"/>
        <w:sz w:val="16"/>
        <w:szCs w:val="20"/>
        <w:lang w:val="hr-HR"/>
      </w:rPr>
      <w:t xml:space="preserve"> • </w:t>
    </w:r>
    <w:hyperlink r:id="rId2" w:history="1">
      <w:r w:rsidR="00A76506" w:rsidRPr="006420C3">
        <w:rPr>
          <w:rFonts w:ascii="Times New Roman" w:eastAsia="Times New Roman" w:hAnsi="Times New Roman" w:cs="Times New Roman"/>
          <w:color w:val="0000FF"/>
          <w:sz w:val="16"/>
          <w:szCs w:val="20"/>
          <w:u w:val="single"/>
          <w:lang w:val="hr-HR"/>
        </w:rPr>
        <w:t>info.oik@oik-rks.org</w:t>
      </w:r>
    </w:hyperlink>
  </w:p>
  <w:p w14:paraId="12D2C5EE" w14:textId="77777777" w:rsidR="00A76506" w:rsidRPr="003921A8" w:rsidRDefault="00A76506" w:rsidP="00063D2A">
    <w:pPr>
      <w:spacing w:after="0" w:line="240" w:lineRule="auto"/>
      <w:jc w:val="center"/>
      <w:rPr>
        <w:rFonts w:eastAsia="Times New Roman"/>
        <w:sz w:val="16"/>
        <w:szCs w:val="20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2EFDE" w14:textId="77777777" w:rsidR="00820ABB" w:rsidRDefault="00820ABB" w:rsidP="00A574DE">
      <w:pPr>
        <w:spacing w:after="0" w:line="240" w:lineRule="auto"/>
      </w:pPr>
      <w:r>
        <w:separator/>
      </w:r>
    </w:p>
  </w:footnote>
  <w:footnote w:type="continuationSeparator" w:id="0">
    <w:p w14:paraId="61ADFA02" w14:textId="77777777" w:rsidR="00820ABB" w:rsidRDefault="00820ABB" w:rsidP="00A574DE">
      <w:pPr>
        <w:spacing w:after="0" w:line="240" w:lineRule="auto"/>
      </w:pPr>
      <w:r>
        <w:continuationSeparator/>
      </w:r>
    </w:p>
  </w:footnote>
  <w:footnote w:type="continuationNotice" w:id="1">
    <w:p w14:paraId="0DB84D55" w14:textId="77777777" w:rsidR="00820ABB" w:rsidRDefault="00820ABB">
      <w:pPr>
        <w:spacing w:after="0" w:line="240" w:lineRule="auto"/>
      </w:pPr>
    </w:p>
  </w:footnote>
  <w:footnote w:id="2">
    <w:p w14:paraId="1E3A36ED" w14:textId="77777777" w:rsidR="009F7242" w:rsidRDefault="009F7242" w:rsidP="009F72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4192A">
          <w:rPr>
            <w:rStyle w:val="Hyperlink"/>
          </w:rPr>
          <w:t>https://www.periskopi.com/i-varfe%CC%88ri-albin-kurti-vazhdon-ta-paguaj-ke%CC%88shilltarin-me-prejardhje-kineze-tienmu-ma-i-cili-ilegalisht-po-qe%CC%88ndron-ne%CC%88-kosove%CC%88-dok/</w:t>
        </w:r>
      </w:hyperlink>
      <w:r>
        <w:t xml:space="preserve"> </w:t>
      </w:r>
    </w:p>
  </w:footnote>
  <w:footnote w:id="3">
    <w:p w14:paraId="23947332" w14:textId="77777777" w:rsidR="00855A77" w:rsidRDefault="00855A77" w:rsidP="00855A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54192A">
          <w:rPr>
            <w:rStyle w:val="Hyperlink"/>
          </w:rPr>
          <w:t>https://www.gazetaexpress.com/kush-eshte-tienmu-ma-keshilltari-i-kurtit-te-cilin-ministria-e-veliut-po-e-perze-nga-kosova/</w:t>
        </w:r>
      </w:hyperlink>
      <w:r>
        <w:t xml:space="preserve"> </w:t>
      </w:r>
    </w:p>
  </w:footnote>
  <w:footnote w:id="4">
    <w:p w14:paraId="7AA645E1" w14:textId="77777777" w:rsidR="00A555E9" w:rsidRDefault="00A555E9" w:rsidP="00A555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54192A">
          <w:rPr>
            <w:rStyle w:val="Hyperlink"/>
          </w:rPr>
          <w:t>https://gazetainfokus.com/refuzohet-ankesa-e-tome-gashit-komisioni-qeveritar-aprovon-debimin-e-keshilltarit-te-albin-kurtit-dokumente/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706EF" w14:textId="77777777" w:rsidR="00A76506" w:rsidRDefault="00A76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A7E"/>
    <w:multiLevelType w:val="hybridMultilevel"/>
    <w:tmpl w:val="1BFA9D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6520D7"/>
    <w:multiLevelType w:val="hybridMultilevel"/>
    <w:tmpl w:val="0D4441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64C74"/>
    <w:multiLevelType w:val="hybridMultilevel"/>
    <w:tmpl w:val="6D20C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C3D85"/>
    <w:multiLevelType w:val="hybridMultilevel"/>
    <w:tmpl w:val="C0BC6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0548D3"/>
    <w:multiLevelType w:val="hybridMultilevel"/>
    <w:tmpl w:val="A8B26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5D3931"/>
    <w:multiLevelType w:val="hybridMultilevel"/>
    <w:tmpl w:val="54F480C0"/>
    <w:lvl w:ilvl="0" w:tplc="7922A020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759F4"/>
    <w:multiLevelType w:val="multilevel"/>
    <w:tmpl w:val="44DAC2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627F18"/>
    <w:multiLevelType w:val="hybridMultilevel"/>
    <w:tmpl w:val="10805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12194"/>
    <w:multiLevelType w:val="hybridMultilevel"/>
    <w:tmpl w:val="A17C8D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B4417E"/>
    <w:multiLevelType w:val="hybridMultilevel"/>
    <w:tmpl w:val="780A9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02028"/>
    <w:multiLevelType w:val="hybridMultilevel"/>
    <w:tmpl w:val="B5668FC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077A8"/>
    <w:multiLevelType w:val="hybridMultilevel"/>
    <w:tmpl w:val="BDBC8034"/>
    <w:lvl w:ilvl="0" w:tplc="93860DA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1B588A"/>
    <w:multiLevelType w:val="hybridMultilevel"/>
    <w:tmpl w:val="957C1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45329"/>
    <w:multiLevelType w:val="hybridMultilevel"/>
    <w:tmpl w:val="5F8CE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6800DF"/>
    <w:multiLevelType w:val="hybridMultilevel"/>
    <w:tmpl w:val="3FA4D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506DEC"/>
    <w:multiLevelType w:val="hybridMultilevel"/>
    <w:tmpl w:val="84E4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80DF3"/>
    <w:multiLevelType w:val="multilevel"/>
    <w:tmpl w:val="44DAC2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05473E"/>
    <w:multiLevelType w:val="hybridMultilevel"/>
    <w:tmpl w:val="225477E6"/>
    <w:lvl w:ilvl="0" w:tplc="6A0E34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71A4A"/>
    <w:multiLevelType w:val="hybridMultilevel"/>
    <w:tmpl w:val="8536D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74474"/>
    <w:multiLevelType w:val="multilevel"/>
    <w:tmpl w:val="9F1472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E102424"/>
    <w:multiLevelType w:val="hybridMultilevel"/>
    <w:tmpl w:val="634A9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8933A0"/>
    <w:multiLevelType w:val="hybridMultilevel"/>
    <w:tmpl w:val="26AA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B65E9"/>
    <w:multiLevelType w:val="hybridMultilevel"/>
    <w:tmpl w:val="C45232DC"/>
    <w:lvl w:ilvl="0" w:tplc="2140D57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9"/>
  </w:num>
  <w:num w:numId="7">
    <w:abstractNumId w:val="18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  <w:num w:numId="12">
    <w:abstractNumId w:val="22"/>
  </w:num>
  <w:num w:numId="13">
    <w:abstractNumId w:val="16"/>
  </w:num>
  <w:num w:numId="14">
    <w:abstractNumId w:val="1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"/>
  </w:num>
  <w:num w:numId="21">
    <w:abstractNumId w:val="0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E6"/>
    <w:rsid w:val="00015739"/>
    <w:rsid w:val="000244C5"/>
    <w:rsid w:val="00025DC7"/>
    <w:rsid w:val="0005497A"/>
    <w:rsid w:val="00062C44"/>
    <w:rsid w:val="00063D2A"/>
    <w:rsid w:val="00084AAB"/>
    <w:rsid w:val="00084FDC"/>
    <w:rsid w:val="00086BBD"/>
    <w:rsid w:val="000911E0"/>
    <w:rsid w:val="000A2646"/>
    <w:rsid w:val="000A6243"/>
    <w:rsid w:val="000C0E4C"/>
    <w:rsid w:val="000C6218"/>
    <w:rsid w:val="000D5983"/>
    <w:rsid w:val="000E6E39"/>
    <w:rsid w:val="000F3CE5"/>
    <w:rsid w:val="000F5725"/>
    <w:rsid w:val="0010323E"/>
    <w:rsid w:val="001070A5"/>
    <w:rsid w:val="00113A5C"/>
    <w:rsid w:val="0012411E"/>
    <w:rsid w:val="00136047"/>
    <w:rsid w:val="00142896"/>
    <w:rsid w:val="001473F5"/>
    <w:rsid w:val="00147C19"/>
    <w:rsid w:val="00172FE7"/>
    <w:rsid w:val="001825DB"/>
    <w:rsid w:val="001B5F13"/>
    <w:rsid w:val="001B7BBF"/>
    <w:rsid w:val="001C7F2F"/>
    <w:rsid w:val="001D6E64"/>
    <w:rsid w:val="001E4157"/>
    <w:rsid w:val="001E5F62"/>
    <w:rsid w:val="001E7C03"/>
    <w:rsid w:val="002016F6"/>
    <w:rsid w:val="002029BE"/>
    <w:rsid w:val="00212707"/>
    <w:rsid w:val="00214592"/>
    <w:rsid w:val="00215B16"/>
    <w:rsid w:val="00217385"/>
    <w:rsid w:val="00224375"/>
    <w:rsid w:val="0023505F"/>
    <w:rsid w:val="00251696"/>
    <w:rsid w:val="0026796A"/>
    <w:rsid w:val="00283B3E"/>
    <w:rsid w:val="0028695E"/>
    <w:rsid w:val="002878C7"/>
    <w:rsid w:val="0029158C"/>
    <w:rsid w:val="00293044"/>
    <w:rsid w:val="002938D4"/>
    <w:rsid w:val="002C4049"/>
    <w:rsid w:val="002F0B5F"/>
    <w:rsid w:val="00315A72"/>
    <w:rsid w:val="00316E69"/>
    <w:rsid w:val="00332F0D"/>
    <w:rsid w:val="00336579"/>
    <w:rsid w:val="00341F4D"/>
    <w:rsid w:val="0034505C"/>
    <w:rsid w:val="003519EE"/>
    <w:rsid w:val="00352245"/>
    <w:rsid w:val="00361391"/>
    <w:rsid w:val="00373DE0"/>
    <w:rsid w:val="00387549"/>
    <w:rsid w:val="00392516"/>
    <w:rsid w:val="003B4AA3"/>
    <w:rsid w:val="003D3705"/>
    <w:rsid w:val="003E7887"/>
    <w:rsid w:val="003F5097"/>
    <w:rsid w:val="00416D02"/>
    <w:rsid w:val="004247B0"/>
    <w:rsid w:val="00432077"/>
    <w:rsid w:val="00435F54"/>
    <w:rsid w:val="00454EBA"/>
    <w:rsid w:val="00466F9B"/>
    <w:rsid w:val="00470C70"/>
    <w:rsid w:val="00496EC4"/>
    <w:rsid w:val="004A133D"/>
    <w:rsid w:val="004B1F29"/>
    <w:rsid w:val="004B312F"/>
    <w:rsid w:val="004C0B4F"/>
    <w:rsid w:val="004C20F2"/>
    <w:rsid w:val="004C72BE"/>
    <w:rsid w:val="004D0ED0"/>
    <w:rsid w:val="004D4171"/>
    <w:rsid w:val="004E1A2E"/>
    <w:rsid w:val="004E3524"/>
    <w:rsid w:val="00530F65"/>
    <w:rsid w:val="005326AF"/>
    <w:rsid w:val="00532ADA"/>
    <w:rsid w:val="00540953"/>
    <w:rsid w:val="005478ED"/>
    <w:rsid w:val="00562414"/>
    <w:rsid w:val="00575CAB"/>
    <w:rsid w:val="00593BB1"/>
    <w:rsid w:val="005A01C4"/>
    <w:rsid w:val="005B1242"/>
    <w:rsid w:val="005B25B1"/>
    <w:rsid w:val="005B3487"/>
    <w:rsid w:val="005B55AB"/>
    <w:rsid w:val="005B5679"/>
    <w:rsid w:val="005B5FAB"/>
    <w:rsid w:val="005D1197"/>
    <w:rsid w:val="005F20E6"/>
    <w:rsid w:val="00606F44"/>
    <w:rsid w:val="00641A7E"/>
    <w:rsid w:val="006420C3"/>
    <w:rsid w:val="00643196"/>
    <w:rsid w:val="00650FFD"/>
    <w:rsid w:val="00655743"/>
    <w:rsid w:val="00670B3E"/>
    <w:rsid w:val="00681C40"/>
    <w:rsid w:val="00682D23"/>
    <w:rsid w:val="006A52AA"/>
    <w:rsid w:val="006B1DA6"/>
    <w:rsid w:val="006B56E0"/>
    <w:rsid w:val="006C43EE"/>
    <w:rsid w:val="006D6196"/>
    <w:rsid w:val="006E2956"/>
    <w:rsid w:val="006E3551"/>
    <w:rsid w:val="006E63E7"/>
    <w:rsid w:val="006E72B2"/>
    <w:rsid w:val="006F2D71"/>
    <w:rsid w:val="00701054"/>
    <w:rsid w:val="0070741F"/>
    <w:rsid w:val="00741883"/>
    <w:rsid w:val="00744704"/>
    <w:rsid w:val="00755C66"/>
    <w:rsid w:val="0077342D"/>
    <w:rsid w:val="00774E94"/>
    <w:rsid w:val="00780495"/>
    <w:rsid w:val="007935A3"/>
    <w:rsid w:val="0079489B"/>
    <w:rsid w:val="00794E72"/>
    <w:rsid w:val="007A3FC5"/>
    <w:rsid w:val="007D56D3"/>
    <w:rsid w:val="007D64FB"/>
    <w:rsid w:val="007D7A28"/>
    <w:rsid w:val="007E13FC"/>
    <w:rsid w:val="007F7C0C"/>
    <w:rsid w:val="0081348A"/>
    <w:rsid w:val="0081712F"/>
    <w:rsid w:val="00820ABB"/>
    <w:rsid w:val="00824BA2"/>
    <w:rsid w:val="0083154A"/>
    <w:rsid w:val="00832D5F"/>
    <w:rsid w:val="00846821"/>
    <w:rsid w:val="00855667"/>
    <w:rsid w:val="00855A77"/>
    <w:rsid w:val="00855FED"/>
    <w:rsid w:val="00857DD3"/>
    <w:rsid w:val="00865368"/>
    <w:rsid w:val="008708FA"/>
    <w:rsid w:val="00870C57"/>
    <w:rsid w:val="00871EC4"/>
    <w:rsid w:val="00890F04"/>
    <w:rsid w:val="008937BC"/>
    <w:rsid w:val="00893F13"/>
    <w:rsid w:val="008A55A7"/>
    <w:rsid w:val="008A7954"/>
    <w:rsid w:val="008B2B89"/>
    <w:rsid w:val="008B6F54"/>
    <w:rsid w:val="008C05D2"/>
    <w:rsid w:val="008D328C"/>
    <w:rsid w:val="00904E6B"/>
    <w:rsid w:val="00911F49"/>
    <w:rsid w:val="009137A0"/>
    <w:rsid w:val="00920897"/>
    <w:rsid w:val="00921C45"/>
    <w:rsid w:val="009255A4"/>
    <w:rsid w:val="00925BD0"/>
    <w:rsid w:val="00934918"/>
    <w:rsid w:val="00944C05"/>
    <w:rsid w:val="00951A8E"/>
    <w:rsid w:val="00960751"/>
    <w:rsid w:val="00966738"/>
    <w:rsid w:val="0097572E"/>
    <w:rsid w:val="00980F33"/>
    <w:rsid w:val="009833A3"/>
    <w:rsid w:val="00983700"/>
    <w:rsid w:val="009A3C61"/>
    <w:rsid w:val="009A4903"/>
    <w:rsid w:val="009A510D"/>
    <w:rsid w:val="009A6753"/>
    <w:rsid w:val="009B7D1C"/>
    <w:rsid w:val="009C23B2"/>
    <w:rsid w:val="009C37C7"/>
    <w:rsid w:val="009C517C"/>
    <w:rsid w:val="009C6006"/>
    <w:rsid w:val="009F513B"/>
    <w:rsid w:val="009F7242"/>
    <w:rsid w:val="00A106CB"/>
    <w:rsid w:val="00A16D78"/>
    <w:rsid w:val="00A31F56"/>
    <w:rsid w:val="00A45083"/>
    <w:rsid w:val="00A555E9"/>
    <w:rsid w:val="00A574DE"/>
    <w:rsid w:val="00A72144"/>
    <w:rsid w:val="00A76506"/>
    <w:rsid w:val="00A849F7"/>
    <w:rsid w:val="00A85869"/>
    <w:rsid w:val="00AA09CA"/>
    <w:rsid w:val="00AB14D3"/>
    <w:rsid w:val="00AB1D35"/>
    <w:rsid w:val="00AC4A91"/>
    <w:rsid w:val="00AD1AED"/>
    <w:rsid w:val="00AD4CEB"/>
    <w:rsid w:val="00AE12A2"/>
    <w:rsid w:val="00AF0D80"/>
    <w:rsid w:val="00AF4701"/>
    <w:rsid w:val="00AF5BCC"/>
    <w:rsid w:val="00AF6DF5"/>
    <w:rsid w:val="00B04BB8"/>
    <w:rsid w:val="00B1449F"/>
    <w:rsid w:val="00B220D0"/>
    <w:rsid w:val="00B31AF8"/>
    <w:rsid w:val="00B37534"/>
    <w:rsid w:val="00B46F98"/>
    <w:rsid w:val="00B65ACE"/>
    <w:rsid w:val="00B677A4"/>
    <w:rsid w:val="00B75A35"/>
    <w:rsid w:val="00B825FC"/>
    <w:rsid w:val="00B83953"/>
    <w:rsid w:val="00B84755"/>
    <w:rsid w:val="00B962C7"/>
    <w:rsid w:val="00B97991"/>
    <w:rsid w:val="00BA6156"/>
    <w:rsid w:val="00BA743B"/>
    <w:rsid w:val="00BB0148"/>
    <w:rsid w:val="00BB0F46"/>
    <w:rsid w:val="00BB3431"/>
    <w:rsid w:val="00BB7FDD"/>
    <w:rsid w:val="00BC45BE"/>
    <w:rsid w:val="00BC4C0D"/>
    <w:rsid w:val="00BC4E81"/>
    <w:rsid w:val="00BD4EDA"/>
    <w:rsid w:val="00BD7465"/>
    <w:rsid w:val="00C0566A"/>
    <w:rsid w:val="00C06386"/>
    <w:rsid w:val="00C11A39"/>
    <w:rsid w:val="00C14E2A"/>
    <w:rsid w:val="00C26234"/>
    <w:rsid w:val="00C34E71"/>
    <w:rsid w:val="00C40ADA"/>
    <w:rsid w:val="00C51FF4"/>
    <w:rsid w:val="00C57277"/>
    <w:rsid w:val="00C634F9"/>
    <w:rsid w:val="00C737BE"/>
    <w:rsid w:val="00C84002"/>
    <w:rsid w:val="00CB7BC2"/>
    <w:rsid w:val="00CC6FE2"/>
    <w:rsid w:val="00CE68CB"/>
    <w:rsid w:val="00CF586F"/>
    <w:rsid w:val="00CF6CA3"/>
    <w:rsid w:val="00D07496"/>
    <w:rsid w:val="00D23AA3"/>
    <w:rsid w:val="00D37502"/>
    <w:rsid w:val="00D376E6"/>
    <w:rsid w:val="00D40EE3"/>
    <w:rsid w:val="00D83339"/>
    <w:rsid w:val="00D91210"/>
    <w:rsid w:val="00D91BF9"/>
    <w:rsid w:val="00DA4ADD"/>
    <w:rsid w:val="00DA6E33"/>
    <w:rsid w:val="00DB1CF5"/>
    <w:rsid w:val="00DD7454"/>
    <w:rsid w:val="00DE4F5E"/>
    <w:rsid w:val="00DF7985"/>
    <w:rsid w:val="00E02A5B"/>
    <w:rsid w:val="00E040A5"/>
    <w:rsid w:val="00E049A4"/>
    <w:rsid w:val="00E1196E"/>
    <w:rsid w:val="00E20828"/>
    <w:rsid w:val="00E215E6"/>
    <w:rsid w:val="00E24791"/>
    <w:rsid w:val="00E249AC"/>
    <w:rsid w:val="00E33733"/>
    <w:rsid w:val="00E34522"/>
    <w:rsid w:val="00E34CC8"/>
    <w:rsid w:val="00E52597"/>
    <w:rsid w:val="00E6393A"/>
    <w:rsid w:val="00E639BD"/>
    <w:rsid w:val="00E667E4"/>
    <w:rsid w:val="00E8212E"/>
    <w:rsid w:val="00E94891"/>
    <w:rsid w:val="00E95EF6"/>
    <w:rsid w:val="00EA2E9F"/>
    <w:rsid w:val="00EB4971"/>
    <w:rsid w:val="00EC00F4"/>
    <w:rsid w:val="00F02146"/>
    <w:rsid w:val="00F07037"/>
    <w:rsid w:val="00F102F8"/>
    <w:rsid w:val="00F14A97"/>
    <w:rsid w:val="00F2202C"/>
    <w:rsid w:val="00F335D8"/>
    <w:rsid w:val="00F40CBE"/>
    <w:rsid w:val="00F83F6E"/>
    <w:rsid w:val="00FA11E9"/>
    <w:rsid w:val="00FB554F"/>
    <w:rsid w:val="00FD5713"/>
    <w:rsid w:val="00FE0A8A"/>
    <w:rsid w:val="00FF2307"/>
    <w:rsid w:val="00FF4A46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3285"/>
  <w15:docId w15:val="{8EEE8E39-65ED-4CC2-84FE-CD9182FC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57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4DE"/>
    <w:rPr>
      <w:lang w:val="sq-AL"/>
    </w:rPr>
  </w:style>
  <w:style w:type="character" w:styleId="PageNumber">
    <w:name w:val="page number"/>
    <w:basedOn w:val="DefaultParagraphFont"/>
    <w:uiPriority w:val="99"/>
    <w:semiHidden/>
    <w:unhideWhenUsed/>
    <w:rsid w:val="00A574DE"/>
  </w:style>
  <w:style w:type="paragraph" w:styleId="FootnoteText">
    <w:name w:val="footnote text"/>
    <w:basedOn w:val="Normal"/>
    <w:link w:val="FootnoteTextChar"/>
    <w:uiPriority w:val="99"/>
    <w:semiHidden/>
    <w:unhideWhenUsed/>
    <w:rsid w:val="00A574D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74DE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74D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4DE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A57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4DE"/>
    <w:rPr>
      <w:lang w:val="sq-AL"/>
    </w:rPr>
  </w:style>
  <w:style w:type="paragraph" w:styleId="ListParagraph">
    <w:name w:val="List Paragraph"/>
    <w:basedOn w:val="Normal"/>
    <w:uiPriority w:val="34"/>
    <w:qFormat/>
    <w:rsid w:val="00AF4701"/>
    <w:pPr>
      <w:ind w:left="720"/>
      <w:contextualSpacing/>
    </w:pPr>
  </w:style>
  <w:style w:type="paragraph" w:styleId="Revision">
    <w:name w:val="Revision"/>
    <w:hidden/>
    <w:uiPriority w:val="99"/>
    <w:semiHidden/>
    <w:rsid w:val="0070741F"/>
    <w:pPr>
      <w:spacing w:after="0" w:line="240" w:lineRule="auto"/>
    </w:pPr>
    <w:rPr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4D0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E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ED0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ED0"/>
    <w:rPr>
      <w:b/>
      <w:bCs/>
      <w:sz w:val="20"/>
      <w:szCs w:val="20"/>
      <w:lang w:val="sq-AL"/>
    </w:rPr>
  </w:style>
  <w:style w:type="character" w:customStyle="1" w:styleId="highlight">
    <w:name w:val="highlight"/>
    <w:basedOn w:val="DefaultParagraphFont"/>
    <w:rsid w:val="00BB0148"/>
  </w:style>
  <w:style w:type="character" w:styleId="Hyperlink">
    <w:name w:val="Hyperlink"/>
    <w:basedOn w:val="DefaultParagraphFont"/>
    <w:uiPriority w:val="99"/>
    <w:unhideWhenUsed/>
    <w:rsid w:val="00496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oik@oik-rks.org" TargetMode="External"/><Relationship Id="rId1" Type="http://schemas.openxmlformats.org/officeDocument/2006/relationships/hyperlink" Target="http://www.oik-rks.or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oik@oik-rks.org" TargetMode="External"/><Relationship Id="rId1" Type="http://schemas.openxmlformats.org/officeDocument/2006/relationships/hyperlink" Target="http://www.oik-rks.org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azetainfokus.com/refuzohet-ankesa-e-tome-gashit-komisioni-qeveritar-aprovon-debimin-e-keshilltarit-te-albin-kurtit-dokumente/" TargetMode="External"/><Relationship Id="rId2" Type="http://schemas.openxmlformats.org/officeDocument/2006/relationships/hyperlink" Target="https://www.gazetaexpress.com/kush-eshte-tienmu-ma-keshilltari-i-kurtit-te-cilin-ministria-e-veliut-po-e-perze-nga-kosova/" TargetMode="External"/><Relationship Id="rId1" Type="http://schemas.openxmlformats.org/officeDocument/2006/relationships/hyperlink" Target="https://www.periskopi.com/i-varfe%CC%88ri-albin-kurti-vazhdon-ta-paguaj-ke%CC%88shilltarin-me-prejardhje-kineze-tienmu-ma-i-cili-ilegalisht-po-qe%CC%88ndron-ne%CC%88-kosove%CC%88-d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B9F98-8831-41BB-9492-FD48AB1BBB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BEA6BF-4472-46C3-9E4B-9AC65CF2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Burim Tahiri</dc:creator>
  <cp:lastModifiedBy>Petrit Çollaku</cp:lastModifiedBy>
  <cp:revision>2</cp:revision>
  <cp:lastPrinted>2020-11-02T14:40:00Z</cp:lastPrinted>
  <dcterms:created xsi:type="dcterms:W3CDTF">2020-11-04T08:10:00Z</dcterms:created>
  <dcterms:modified xsi:type="dcterms:W3CDTF">2020-11-04T08:10:00Z</dcterms:modified>
</cp:coreProperties>
</file>